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B835" w14:textId="363DC7A0" w:rsidR="003F0C91" w:rsidRDefault="00A23F88">
      <w:pPr>
        <w:pStyle w:val="BodyText"/>
        <w:ind w:left="6870"/>
        <w:rPr>
          <w:rFonts w:ascii="Times New Roman"/>
          <w:sz w:val="20"/>
        </w:rPr>
      </w:pPr>
      <w:r>
        <w:rPr>
          <w:rFonts w:ascii="Times New Roman"/>
          <w:noProof/>
          <w:sz w:val="20"/>
        </w:rPr>
        <w:drawing>
          <wp:anchor distT="0" distB="0" distL="114300" distR="114300" simplePos="0" relativeHeight="251658240" behindDoc="1" locked="0" layoutInCell="1" allowOverlap="1" wp14:anchorId="7B201525" wp14:editId="2D54888B">
            <wp:simplePos x="0" y="0"/>
            <wp:positionH relativeFrom="column">
              <wp:posOffset>3937000</wp:posOffset>
            </wp:positionH>
            <wp:positionV relativeFrom="paragraph">
              <wp:posOffset>-215900</wp:posOffset>
            </wp:positionV>
            <wp:extent cx="2710180" cy="1104147"/>
            <wp:effectExtent l="0" t="0" r="0" b="1270"/>
            <wp:wrapNone/>
            <wp:docPr id="430586544" name="Picture 1" descr="A pink and orange striped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86544" name="Picture 1" descr="A pink and orange striped sig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710180" cy="1104147"/>
                    </a:xfrm>
                    <a:prstGeom prst="rect">
                      <a:avLst/>
                    </a:prstGeom>
                  </pic:spPr>
                </pic:pic>
              </a:graphicData>
            </a:graphic>
            <wp14:sizeRelH relativeFrom="margin">
              <wp14:pctWidth>0</wp14:pctWidth>
            </wp14:sizeRelH>
            <wp14:sizeRelV relativeFrom="margin">
              <wp14:pctHeight>0</wp14:pctHeight>
            </wp14:sizeRelV>
          </wp:anchor>
        </w:drawing>
      </w:r>
    </w:p>
    <w:p w14:paraId="6E2D1032" w14:textId="77777777" w:rsidR="00A23F88" w:rsidRDefault="00A23F88" w:rsidP="00E07170">
      <w:pPr>
        <w:pStyle w:val="Heading1"/>
        <w:ind w:left="0"/>
        <w:rPr>
          <w:sz w:val="32"/>
          <w:szCs w:val="32"/>
        </w:rPr>
      </w:pPr>
    </w:p>
    <w:p w14:paraId="30E86FB0" w14:textId="77777777" w:rsidR="00A23F88" w:rsidRDefault="00A23F88" w:rsidP="00E07170">
      <w:pPr>
        <w:pStyle w:val="Heading1"/>
        <w:ind w:left="0"/>
        <w:rPr>
          <w:sz w:val="32"/>
          <w:szCs w:val="32"/>
        </w:rPr>
      </w:pPr>
    </w:p>
    <w:p w14:paraId="1CB71B71" w14:textId="77777777" w:rsidR="00A23F88" w:rsidRDefault="00A23F88" w:rsidP="00E07170">
      <w:pPr>
        <w:pStyle w:val="Heading1"/>
        <w:ind w:left="0"/>
        <w:rPr>
          <w:sz w:val="32"/>
          <w:szCs w:val="32"/>
        </w:rPr>
      </w:pPr>
    </w:p>
    <w:p w14:paraId="3BF46A96" w14:textId="77777777" w:rsidR="00A23F88" w:rsidRDefault="00A23F88" w:rsidP="00E07170">
      <w:pPr>
        <w:pStyle w:val="Heading1"/>
        <w:ind w:left="0"/>
        <w:rPr>
          <w:sz w:val="32"/>
          <w:szCs w:val="32"/>
        </w:rPr>
      </w:pPr>
    </w:p>
    <w:p w14:paraId="1262B837" w14:textId="37A47A4B" w:rsidR="003F0C91" w:rsidRDefault="009F7712" w:rsidP="00E07170">
      <w:pPr>
        <w:pStyle w:val="Heading1"/>
        <w:ind w:left="0"/>
        <w:rPr>
          <w:spacing w:val="-2"/>
          <w:sz w:val="32"/>
          <w:szCs w:val="32"/>
        </w:rPr>
      </w:pPr>
      <w:r w:rsidRPr="00E07170">
        <w:rPr>
          <w:sz w:val="32"/>
          <w:szCs w:val="32"/>
        </w:rPr>
        <w:t>Job</w:t>
      </w:r>
      <w:r w:rsidRPr="00E07170">
        <w:rPr>
          <w:spacing w:val="-1"/>
          <w:sz w:val="32"/>
          <w:szCs w:val="32"/>
        </w:rPr>
        <w:t xml:space="preserve"> </w:t>
      </w:r>
      <w:r w:rsidRPr="00E07170">
        <w:rPr>
          <w:sz w:val="32"/>
          <w:szCs w:val="32"/>
        </w:rPr>
        <w:t>Description:</w:t>
      </w:r>
      <w:r w:rsidRPr="00E07170">
        <w:rPr>
          <w:spacing w:val="-1"/>
          <w:sz w:val="32"/>
          <w:szCs w:val="32"/>
        </w:rPr>
        <w:t xml:space="preserve"> </w:t>
      </w:r>
      <w:r w:rsidR="008C1A74">
        <w:rPr>
          <w:sz w:val="32"/>
          <w:szCs w:val="32"/>
        </w:rPr>
        <w:t>Hub Manager</w:t>
      </w:r>
    </w:p>
    <w:p w14:paraId="4874322F" w14:textId="77777777" w:rsidR="0064200A" w:rsidRPr="00E07170" w:rsidRDefault="0064200A" w:rsidP="00E07170">
      <w:pPr>
        <w:pStyle w:val="Heading1"/>
        <w:ind w:left="0"/>
        <w:rPr>
          <w:sz w:val="32"/>
          <w:szCs w:val="32"/>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4815"/>
      </w:tblGrid>
      <w:tr w:rsidR="001D726E" w14:paraId="7AE844DB" w14:textId="77777777" w:rsidTr="00157DD0">
        <w:tc>
          <w:tcPr>
            <w:tcW w:w="1417" w:type="dxa"/>
          </w:tcPr>
          <w:p w14:paraId="53CD5A30" w14:textId="378FD15F" w:rsidR="001D726E" w:rsidRPr="00DB6508" w:rsidRDefault="001D726E" w:rsidP="0064200A">
            <w:pPr>
              <w:pStyle w:val="BodyText"/>
              <w:spacing w:line="480" w:lineRule="auto"/>
              <w:ind w:left="0" w:right="38"/>
              <w:rPr>
                <w:b/>
                <w:bCs/>
              </w:rPr>
            </w:pPr>
            <w:r w:rsidRPr="00DB6508">
              <w:rPr>
                <w:b/>
                <w:bCs/>
              </w:rPr>
              <w:t>Reports</w:t>
            </w:r>
            <w:r w:rsidRPr="00DB6508">
              <w:rPr>
                <w:b/>
                <w:bCs/>
                <w:spacing w:val="-16"/>
              </w:rPr>
              <w:t xml:space="preserve"> </w:t>
            </w:r>
            <w:r w:rsidRPr="00DB6508">
              <w:rPr>
                <w:b/>
                <w:bCs/>
              </w:rPr>
              <w:t>to:</w:t>
            </w:r>
          </w:p>
        </w:tc>
        <w:tc>
          <w:tcPr>
            <w:tcW w:w="4815" w:type="dxa"/>
          </w:tcPr>
          <w:p w14:paraId="67A7F9D1" w14:textId="77777777" w:rsidR="001D726E" w:rsidRDefault="00DA35BC" w:rsidP="0064200A">
            <w:pPr>
              <w:pStyle w:val="BodyText"/>
              <w:ind w:left="0"/>
            </w:pPr>
            <w:r>
              <w:t>Operations Manager</w:t>
            </w:r>
          </w:p>
          <w:p w14:paraId="0809CC1E" w14:textId="3F0084FF" w:rsidR="00DA35BC" w:rsidRPr="00BB73C0" w:rsidRDefault="00DA35BC" w:rsidP="0064200A">
            <w:pPr>
              <w:pStyle w:val="BodyText"/>
              <w:ind w:left="0"/>
            </w:pPr>
          </w:p>
        </w:tc>
      </w:tr>
      <w:tr w:rsidR="001D726E" w14:paraId="3038D999" w14:textId="77777777" w:rsidTr="00157DD0">
        <w:tc>
          <w:tcPr>
            <w:tcW w:w="1417" w:type="dxa"/>
          </w:tcPr>
          <w:p w14:paraId="3BA67AF9" w14:textId="642F1ECC" w:rsidR="001D726E" w:rsidRPr="00DB6508" w:rsidRDefault="001D726E" w:rsidP="0064200A">
            <w:pPr>
              <w:pStyle w:val="BodyText"/>
              <w:spacing w:line="480" w:lineRule="auto"/>
              <w:ind w:left="0" w:right="38"/>
              <w:rPr>
                <w:b/>
                <w:bCs/>
              </w:rPr>
            </w:pPr>
            <w:r w:rsidRPr="00DB6508">
              <w:rPr>
                <w:b/>
                <w:bCs/>
                <w:spacing w:val="-2"/>
              </w:rPr>
              <w:t>Salary:</w:t>
            </w:r>
          </w:p>
        </w:tc>
        <w:tc>
          <w:tcPr>
            <w:tcW w:w="4815" w:type="dxa"/>
          </w:tcPr>
          <w:p w14:paraId="7CC86E35" w14:textId="2A60B74C" w:rsidR="001D726E" w:rsidRPr="00BB73C0" w:rsidRDefault="001D726E" w:rsidP="0064200A">
            <w:pPr>
              <w:pStyle w:val="BodyText"/>
              <w:ind w:left="0"/>
              <w:rPr>
                <w:rFonts w:cs="Arial"/>
              </w:rPr>
            </w:pPr>
            <w:r w:rsidRPr="00BB73C0">
              <w:rPr>
                <w:rFonts w:cs="Arial"/>
              </w:rPr>
              <w:t>SP</w:t>
            </w:r>
            <w:proofErr w:type="gramStart"/>
            <w:r w:rsidR="003A3900" w:rsidRPr="00BB73C0">
              <w:rPr>
                <w:rFonts w:cs="Arial"/>
              </w:rPr>
              <w:t>7</w:t>
            </w:r>
            <w:r w:rsidRPr="00BB73C0">
              <w:rPr>
                <w:rFonts w:cs="Arial"/>
              </w:rPr>
              <w:t xml:space="preserve"> </w:t>
            </w:r>
            <w:r w:rsidR="003A3900" w:rsidRPr="00BB73C0">
              <w:rPr>
                <w:rFonts w:cs="Arial"/>
              </w:rPr>
              <w:t xml:space="preserve"> £</w:t>
            </w:r>
            <w:proofErr w:type="gramEnd"/>
            <w:r w:rsidR="003A3900" w:rsidRPr="00BB73C0">
              <w:rPr>
                <w:rFonts w:cs="Arial"/>
              </w:rPr>
              <w:t>34,615</w:t>
            </w:r>
            <w:r w:rsidR="00B44FA2">
              <w:rPr>
                <w:rFonts w:cs="Arial"/>
              </w:rPr>
              <w:t xml:space="preserve">- </w:t>
            </w:r>
            <w:r w:rsidR="00B44FA2" w:rsidRPr="00BB73C0">
              <w:rPr>
                <w:rFonts w:cs="Arial"/>
              </w:rPr>
              <w:t>SP</w:t>
            </w:r>
            <w:r w:rsidR="00B44FA2">
              <w:rPr>
                <w:rFonts w:cs="Arial"/>
              </w:rPr>
              <w:t>8</w:t>
            </w:r>
            <w:r w:rsidR="00B44FA2" w:rsidRPr="00BB73C0">
              <w:rPr>
                <w:rFonts w:cs="Arial"/>
              </w:rPr>
              <w:t xml:space="preserve"> </w:t>
            </w:r>
            <w:r w:rsidR="00B44FA2" w:rsidRPr="000478F3">
              <w:rPr>
                <w:rFonts w:cs="Arial"/>
              </w:rPr>
              <w:t>£</w:t>
            </w:r>
            <w:proofErr w:type="gramStart"/>
            <w:r w:rsidR="00B44FA2" w:rsidRPr="000478F3">
              <w:rPr>
                <w:rFonts w:cs="Arial"/>
              </w:rPr>
              <w:t xml:space="preserve">35,842 </w:t>
            </w:r>
            <w:r w:rsidR="003A3900" w:rsidRPr="00BB73C0">
              <w:rPr>
                <w:rFonts w:cs="Arial"/>
              </w:rPr>
              <w:t xml:space="preserve"> </w:t>
            </w:r>
            <w:r w:rsidR="004E4B85" w:rsidRPr="00BB73C0">
              <w:rPr>
                <w:rFonts w:cs="Arial"/>
              </w:rPr>
              <w:t>per</w:t>
            </w:r>
            <w:proofErr w:type="gramEnd"/>
            <w:r w:rsidR="004E4B85" w:rsidRPr="00BB73C0">
              <w:rPr>
                <w:rFonts w:cs="Arial"/>
              </w:rPr>
              <w:t xml:space="preserve"> annum</w:t>
            </w:r>
          </w:p>
        </w:tc>
      </w:tr>
      <w:tr w:rsidR="001D726E" w14:paraId="77F30727" w14:textId="77777777" w:rsidTr="00157DD0">
        <w:tc>
          <w:tcPr>
            <w:tcW w:w="1417" w:type="dxa"/>
          </w:tcPr>
          <w:p w14:paraId="10007D41" w14:textId="7CCF6540" w:rsidR="001D726E" w:rsidRPr="00DB6508" w:rsidRDefault="001D726E" w:rsidP="0064200A">
            <w:pPr>
              <w:pStyle w:val="BodyText"/>
              <w:spacing w:line="480" w:lineRule="auto"/>
              <w:ind w:left="0" w:right="38"/>
              <w:rPr>
                <w:b/>
                <w:bCs/>
              </w:rPr>
            </w:pPr>
            <w:r w:rsidRPr="00DB6508">
              <w:rPr>
                <w:b/>
                <w:bCs/>
                <w:spacing w:val="-2"/>
              </w:rPr>
              <w:t>Hours:</w:t>
            </w:r>
          </w:p>
        </w:tc>
        <w:tc>
          <w:tcPr>
            <w:tcW w:w="4815" w:type="dxa"/>
          </w:tcPr>
          <w:p w14:paraId="7DD1E2B4" w14:textId="30D992AF" w:rsidR="001D726E" w:rsidRPr="00BB73C0" w:rsidRDefault="003A3900" w:rsidP="0064200A">
            <w:pPr>
              <w:pStyle w:val="BodyText"/>
              <w:ind w:left="0"/>
              <w:rPr>
                <w:spacing w:val="-2"/>
              </w:rPr>
            </w:pPr>
            <w:r w:rsidRPr="00BB73C0">
              <w:rPr>
                <w:spacing w:val="-1"/>
              </w:rPr>
              <w:t>37</w:t>
            </w:r>
            <w:r w:rsidR="001D726E" w:rsidRPr="00BB73C0">
              <w:rPr>
                <w:spacing w:val="-1"/>
              </w:rPr>
              <w:t xml:space="preserve"> </w:t>
            </w:r>
            <w:proofErr w:type="spellStart"/>
            <w:r w:rsidR="001D726E" w:rsidRPr="00BB73C0">
              <w:rPr>
                <w:spacing w:val="-2"/>
              </w:rPr>
              <w:t>hrs</w:t>
            </w:r>
            <w:proofErr w:type="spellEnd"/>
            <w:r w:rsidR="001D726E" w:rsidRPr="00BB73C0">
              <w:rPr>
                <w:spacing w:val="-2"/>
              </w:rPr>
              <w:t>/week</w:t>
            </w:r>
          </w:p>
        </w:tc>
      </w:tr>
      <w:tr w:rsidR="001D726E" w14:paraId="2650A5AC" w14:textId="77777777" w:rsidTr="00157DD0">
        <w:tc>
          <w:tcPr>
            <w:tcW w:w="1417" w:type="dxa"/>
          </w:tcPr>
          <w:p w14:paraId="4166556F" w14:textId="214E02A6" w:rsidR="001D726E" w:rsidRPr="00DB6508" w:rsidRDefault="001D726E" w:rsidP="0064200A">
            <w:pPr>
              <w:pStyle w:val="BodyText"/>
              <w:spacing w:line="480" w:lineRule="auto"/>
              <w:ind w:left="0" w:right="38"/>
              <w:rPr>
                <w:b/>
                <w:bCs/>
              </w:rPr>
            </w:pPr>
            <w:r w:rsidRPr="00DB6508">
              <w:rPr>
                <w:b/>
                <w:bCs/>
              </w:rPr>
              <w:t>Based at:</w:t>
            </w:r>
          </w:p>
        </w:tc>
        <w:tc>
          <w:tcPr>
            <w:tcW w:w="4815" w:type="dxa"/>
          </w:tcPr>
          <w:p w14:paraId="0DE85D51" w14:textId="6C429FA4" w:rsidR="001D726E" w:rsidRPr="00BB73C0" w:rsidRDefault="002E261E" w:rsidP="0064200A">
            <w:pPr>
              <w:pStyle w:val="BodyText"/>
              <w:spacing w:line="480" w:lineRule="auto"/>
              <w:ind w:left="0" w:right="38"/>
            </w:pPr>
            <w:r>
              <w:t>Coundon (DL14 8JZ)</w:t>
            </w:r>
          </w:p>
        </w:tc>
      </w:tr>
    </w:tbl>
    <w:p w14:paraId="1262B843" w14:textId="5440DAA3" w:rsidR="003F0C91" w:rsidRPr="001D726E" w:rsidRDefault="0008006B" w:rsidP="00E96081">
      <w:pPr>
        <w:pStyle w:val="BodyText"/>
        <w:spacing w:before="269"/>
        <w:ind w:left="0" w:firstLine="540"/>
        <w:rPr>
          <w:b/>
          <w:bCs/>
        </w:rPr>
      </w:pPr>
      <w:r w:rsidRPr="00A51C4D">
        <w:rPr>
          <w:b/>
          <w:bCs/>
        </w:rPr>
        <w:t>About Us</w:t>
      </w:r>
    </w:p>
    <w:p w14:paraId="5BCBA4EC" w14:textId="77777777" w:rsidR="004C6EC0" w:rsidRDefault="004C6EC0">
      <w:pPr>
        <w:pStyle w:val="BodyText"/>
        <w:spacing w:before="1"/>
        <w:ind w:right="1373"/>
        <w:jc w:val="both"/>
      </w:pPr>
    </w:p>
    <w:p w14:paraId="28EE59BE" w14:textId="77777777" w:rsidR="004C6EC0" w:rsidRDefault="004C6EC0" w:rsidP="004C6EC0">
      <w:pPr>
        <w:pStyle w:val="BodyText"/>
        <w:spacing w:before="1"/>
        <w:ind w:right="1373"/>
        <w:jc w:val="both"/>
      </w:pPr>
      <w:r>
        <w:t xml:space="preserve">Journey Enterprises is a local charity which was founded by </w:t>
      </w:r>
      <w:proofErr w:type="gramStart"/>
      <w:r>
        <w:t>parents of adults</w:t>
      </w:r>
      <w:proofErr w:type="gramEnd"/>
      <w:r>
        <w:t xml:space="preserve"> with learning disability and complex needs in 1983. The Charity provides life-skills and employability, social enterprise and health &amp; wellbeing training. Our </w:t>
      </w:r>
      <w:proofErr w:type="gramStart"/>
      <w:r>
        <w:t>Clients</w:t>
      </w:r>
      <w:proofErr w:type="gramEnd"/>
      <w:r>
        <w:t xml:space="preserve"> play a key part in the success of social enterprises by using the experience as a </w:t>
      </w:r>
      <w:proofErr w:type="gramStart"/>
      <w:r>
        <w:t>stepping stone</w:t>
      </w:r>
      <w:proofErr w:type="gramEnd"/>
      <w:r>
        <w:t xml:space="preserve"> to employment.</w:t>
      </w:r>
    </w:p>
    <w:p w14:paraId="5AF59521" w14:textId="77777777" w:rsidR="004C6EC0" w:rsidRDefault="004C6EC0" w:rsidP="004C6EC0">
      <w:pPr>
        <w:pStyle w:val="BodyText"/>
        <w:spacing w:before="1"/>
        <w:ind w:right="1373"/>
        <w:jc w:val="both"/>
      </w:pPr>
    </w:p>
    <w:p w14:paraId="1A66FB4B" w14:textId="77777777" w:rsidR="004C6EC0" w:rsidRDefault="004C6EC0" w:rsidP="004C6EC0">
      <w:pPr>
        <w:pStyle w:val="BodyText"/>
        <w:spacing w:before="1"/>
        <w:ind w:right="1373"/>
        <w:jc w:val="both"/>
      </w:pPr>
      <w:proofErr w:type="gramStart"/>
      <w:r>
        <w:t>Journey believes</w:t>
      </w:r>
      <w:proofErr w:type="gramEnd"/>
      <w:r>
        <w:t xml:space="preserve"> passionately in enhancing quality of life and giving people with complex disability opportunities to lead active, inclusive lives in their home communities.</w:t>
      </w:r>
    </w:p>
    <w:p w14:paraId="7BC319B9" w14:textId="77777777" w:rsidR="004C6EC0" w:rsidRDefault="004C6EC0" w:rsidP="004C6EC0">
      <w:pPr>
        <w:pStyle w:val="BodyText"/>
        <w:spacing w:before="1"/>
        <w:ind w:right="1373"/>
        <w:jc w:val="both"/>
      </w:pPr>
    </w:p>
    <w:p w14:paraId="6C77C4AC" w14:textId="06BED83B" w:rsidR="004C6EC0" w:rsidRDefault="004C6EC0" w:rsidP="004C6EC0">
      <w:pPr>
        <w:pStyle w:val="BodyText"/>
        <w:spacing w:before="1"/>
        <w:ind w:right="1373"/>
        <w:jc w:val="both"/>
      </w:pPr>
      <w:r>
        <w:t xml:space="preserve">Our services are developed </w:t>
      </w:r>
      <w:proofErr w:type="gramStart"/>
      <w:r>
        <w:t>on</w:t>
      </w:r>
      <w:proofErr w:type="gramEnd"/>
      <w:r>
        <w:t xml:space="preserve"> a person-</w:t>
      </w:r>
      <w:proofErr w:type="spellStart"/>
      <w:r>
        <w:t>centred</w:t>
      </w:r>
      <w:proofErr w:type="spellEnd"/>
      <w:r>
        <w:t xml:space="preserve"> approach, designed to meet everyone’s life ambitions and dreams, and underpinned by Positive </w:t>
      </w:r>
      <w:proofErr w:type="spellStart"/>
      <w:r>
        <w:t>Behaviour</w:t>
      </w:r>
      <w:proofErr w:type="spellEnd"/>
      <w:r>
        <w:t xml:space="preserve"> Support. We work within each person’s circles of support, recognising the expertise and knowledge of the individual and of unpaid/family carers.</w:t>
      </w:r>
    </w:p>
    <w:p w14:paraId="0AA60BF7" w14:textId="77777777" w:rsidR="004C6EC0" w:rsidRDefault="004C6EC0">
      <w:pPr>
        <w:pStyle w:val="BodyText"/>
        <w:spacing w:before="1"/>
        <w:ind w:right="1373"/>
        <w:jc w:val="both"/>
      </w:pPr>
    </w:p>
    <w:p w14:paraId="1262B844" w14:textId="49C0F5E4" w:rsidR="003F0C91" w:rsidRDefault="009F7712">
      <w:pPr>
        <w:pStyle w:val="BodyText"/>
        <w:spacing w:before="1"/>
        <w:ind w:right="1373"/>
        <w:jc w:val="both"/>
      </w:pPr>
      <w:r>
        <w:t>Journey’s team of Learning Disability Support Workers plan and deliver activities sessions for groups of 8-10 adults with learning disabilities. Activities are designed to enable each Client to develop life and work skills, supporting Clients to lead active, inclusive and fulfilling lives in their home community.</w:t>
      </w:r>
      <w:r>
        <w:rPr>
          <w:spacing w:val="40"/>
        </w:rPr>
        <w:t xml:space="preserve"> </w:t>
      </w:r>
      <w:r>
        <w:t xml:space="preserve">Sessions take place both at our Day Centres and off site, making the most of our landscape, local facilities and </w:t>
      </w:r>
      <w:r>
        <w:rPr>
          <w:spacing w:val="-2"/>
        </w:rPr>
        <w:t>services.</w:t>
      </w:r>
    </w:p>
    <w:p w14:paraId="47AE12A2" w14:textId="77777777" w:rsidR="00ED06AF" w:rsidRDefault="00ED06AF">
      <w:pPr>
        <w:pStyle w:val="BodyText"/>
        <w:ind w:left="0"/>
      </w:pPr>
    </w:p>
    <w:p w14:paraId="62022C3C" w14:textId="0901A349" w:rsidR="0008006B" w:rsidRPr="00E96081" w:rsidRDefault="00250710">
      <w:pPr>
        <w:pStyle w:val="BodyText"/>
        <w:ind w:right="1373"/>
        <w:jc w:val="both"/>
        <w:rPr>
          <w:b/>
          <w:bCs/>
          <w:u w:val="single"/>
        </w:rPr>
      </w:pPr>
      <w:r w:rsidRPr="00E96081">
        <w:rPr>
          <w:b/>
          <w:bCs/>
          <w:u w:val="single"/>
        </w:rPr>
        <w:t>About t</w:t>
      </w:r>
      <w:r w:rsidR="0008006B" w:rsidRPr="00E96081">
        <w:rPr>
          <w:b/>
          <w:bCs/>
          <w:u w:val="single"/>
        </w:rPr>
        <w:t>he Role</w:t>
      </w:r>
    </w:p>
    <w:p w14:paraId="1567E0C6" w14:textId="77777777" w:rsidR="0008006B" w:rsidRDefault="0008006B">
      <w:pPr>
        <w:pStyle w:val="BodyText"/>
        <w:ind w:right="1373"/>
        <w:jc w:val="both"/>
      </w:pPr>
    </w:p>
    <w:p w14:paraId="723D2957" w14:textId="77777777" w:rsidR="00BB73C0" w:rsidRDefault="00BB73C0" w:rsidP="00BB73C0">
      <w:pPr>
        <w:pStyle w:val="BodyText"/>
        <w:ind w:right="1373"/>
        <w:jc w:val="both"/>
      </w:pPr>
      <w:r>
        <w:t xml:space="preserve">Our Hub Managers sit in the Middle Management Team (MMT) and are responsible for management of their </w:t>
      </w:r>
      <w:proofErr w:type="gramStart"/>
      <w:r>
        <w:t>Hub  premises</w:t>
      </w:r>
      <w:proofErr w:type="gramEnd"/>
      <w:r>
        <w:t xml:space="preserve">, services and Staff.   Hub Manager hold an NVQ5 in Health &amp; Social Care in line with the requirements of the Health &amp; Social Care Act, managing social care services. </w:t>
      </w:r>
    </w:p>
    <w:p w14:paraId="2F67E2AC" w14:textId="77777777" w:rsidR="00BB73C0" w:rsidRDefault="00BB73C0" w:rsidP="00BB73C0">
      <w:pPr>
        <w:pStyle w:val="BodyText"/>
        <w:ind w:right="1373"/>
        <w:jc w:val="both"/>
      </w:pPr>
      <w:r>
        <w:t xml:space="preserve">  </w:t>
      </w:r>
    </w:p>
    <w:p w14:paraId="3F6FA1E6" w14:textId="77777777" w:rsidR="00BB73C0" w:rsidRDefault="00BB73C0" w:rsidP="00BB73C0">
      <w:pPr>
        <w:pStyle w:val="BodyText"/>
        <w:ind w:right="1373"/>
        <w:jc w:val="both"/>
      </w:pPr>
      <w:r>
        <w:t xml:space="preserve">As key managers in the </w:t>
      </w:r>
      <w:proofErr w:type="spellStart"/>
      <w:r>
        <w:t>Organisation</w:t>
      </w:r>
      <w:proofErr w:type="spellEnd"/>
      <w:r>
        <w:t xml:space="preserve">, a Hub Manager manages a team of 8 -12 Staff consisting of employees, volunteers and practice-based student placements. Staff roles encompass: Senior LD Support Workers, LD Support Workers, Drivers and Activities Specialists. We also host occasional student placements, typically from health &amp; social care, psychology &amp; education disciplines and creative arts.   </w:t>
      </w:r>
    </w:p>
    <w:p w14:paraId="38A2BDFC" w14:textId="77777777" w:rsidR="00BB73C0" w:rsidRDefault="00BB73C0" w:rsidP="00BB73C0">
      <w:pPr>
        <w:pStyle w:val="BodyText"/>
        <w:ind w:right="1373"/>
        <w:jc w:val="both"/>
      </w:pPr>
      <w:r>
        <w:t xml:space="preserve">  </w:t>
      </w:r>
    </w:p>
    <w:p w14:paraId="565F46AF" w14:textId="77777777" w:rsidR="00BB73C0" w:rsidRDefault="00BB73C0" w:rsidP="00BB73C0">
      <w:pPr>
        <w:pStyle w:val="BodyText"/>
        <w:ind w:right="1373"/>
        <w:jc w:val="both"/>
      </w:pPr>
      <w:r>
        <w:t xml:space="preserve">Hub Managers work with the Operations Manager to design and deliver </w:t>
      </w:r>
      <w:proofErr w:type="spellStart"/>
      <w:r>
        <w:t>programmes</w:t>
      </w:r>
      <w:proofErr w:type="spellEnd"/>
      <w:r>
        <w:t xml:space="preserve"> to develop Clients’ life and employability skills. Our Hubs accommodate people daily </w:t>
      </w:r>
      <w:r>
        <w:lastRenderedPageBreak/>
        <w:t xml:space="preserve">who have intellectual disability and complex </w:t>
      </w:r>
      <w:proofErr w:type="gramStart"/>
      <w:r>
        <w:t>needs</w:t>
      </w:r>
      <w:proofErr w:type="gramEnd"/>
      <w:r>
        <w:t xml:space="preserve"> and we deliver a varied programme of activities weekly both on and off site. Clients choose their activities to meet the needs set out in their Care &amp; Support Plans or Education and Healthcare Plans. All are designed in a Person-</w:t>
      </w:r>
      <w:proofErr w:type="spellStart"/>
      <w:r>
        <w:t>Centred</w:t>
      </w:r>
      <w:proofErr w:type="spellEnd"/>
      <w:r>
        <w:t xml:space="preserve"> Approach and Positive </w:t>
      </w:r>
      <w:proofErr w:type="spellStart"/>
      <w:r>
        <w:t>Behaviour</w:t>
      </w:r>
      <w:proofErr w:type="spellEnd"/>
      <w:r>
        <w:t xml:space="preserve"> Support approach enabling us to create bespoke </w:t>
      </w:r>
      <w:proofErr w:type="spellStart"/>
      <w:r>
        <w:t>programmes</w:t>
      </w:r>
      <w:proofErr w:type="spellEnd"/>
      <w:r>
        <w:t xml:space="preserve"> for each person.  </w:t>
      </w:r>
    </w:p>
    <w:p w14:paraId="2027951F" w14:textId="77777777" w:rsidR="00BB73C0" w:rsidRDefault="00BB73C0" w:rsidP="00BB73C0">
      <w:pPr>
        <w:pStyle w:val="BodyText"/>
        <w:ind w:right="1373"/>
        <w:jc w:val="both"/>
      </w:pPr>
      <w:r>
        <w:t xml:space="preserve">  </w:t>
      </w:r>
    </w:p>
    <w:p w14:paraId="29908F2B" w14:textId="77777777" w:rsidR="00BB73C0" w:rsidRDefault="00BB73C0" w:rsidP="00BB73C0">
      <w:pPr>
        <w:pStyle w:val="BodyText"/>
        <w:ind w:right="1373"/>
        <w:jc w:val="both"/>
      </w:pPr>
      <w:r>
        <w:t xml:space="preserve">Journey’s Clients are funded by Local Authority Adult Social Care or the NHS and have an assigned Care Manager responsible for approving the individual activities programme. Some families may also self-fund additional days in service.  </w:t>
      </w:r>
    </w:p>
    <w:p w14:paraId="29D13459" w14:textId="77777777" w:rsidR="00BB73C0" w:rsidRDefault="00BB73C0" w:rsidP="00BB73C0">
      <w:pPr>
        <w:pStyle w:val="BodyText"/>
        <w:ind w:right="1373"/>
        <w:jc w:val="both"/>
      </w:pPr>
      <w:r>
        <w:t xml:space="preserve">  </w:t>
      </w:r>
    </w:p>
    <w:p w14:paraId="59D1F7FF" w14:textId="77777777" w:rsidR="00BB73C0" w:rsidRDefault="00BB73C0" w:rsidP="00BB73C0">
      <w:pPr>
        <w:pStyle w:val="BodyText"/>
        <w:ind w:right="1373"/>
        <w:jc w:val="both"/>
      </w:pPr>
      <w:r>
        <w:t>Unpaid Carers (families) are involved in Care &amp; Support planning and encouraged to attend Person-</w:t>
      </w:r>
      <w:proofErr w:type="spellStart"/>
      <w:r>
        <w:t>Centred</w:t>
      </w:r>
      <w:proofErr w:type="spellEnd"/>
      <w:r>
        <w:t xml:space="preserve"> review meetings, and other events, at Journey. We </w:t>
      </w:r>
      <w:proofErr w:type="spellStart"/>
      <w:r>
        <w:t>recognise</w:t>
      </w:r>
      <w:proofErr w:type="spellEnd"/>
      <w:r>
        <w:t xml:space="preserve"> and value the knowledge, expertise and role of unpaid carers and consult with Carers regularly as expert partners.  </w:t>
      </w:r>
    </w:p>
    <w:p w14:paraId="6723DE48" w14:textId="77777777" w:rsidR="00BB73C0" w:rsidRDefault="00BB73C0" w:rsidP="00BB73C0">
      <w:pPr>
        <w:pStyle w:val="BodyText"/>
        <w:ind w:right="1373"/>
        <w:jc w:val="both"/>
      </w:pPr>
      <w:r>
        <w:t xml:space="preserve">  </w:t>
      </w:r>
    </w:p>
    <w:p w14:paraId="66135888" w14:textId="77777777" w:rsidR="00BB73C0" w:rsidRDefault="00BB73C0" w:rsidP="00BB73C0">
      <w:pPr>
        <w:pStyle w:val="BodyText"/>
        <w:ind w:right="1373"/>
        <w:jc w:val="both"/>
      </w:pPr>
      <w:r>
        <w:t xml:space="preserve">Hub Managers work collaboratively to develop enterprise and community fundraising initiatives, each providing opportunities for Clients to further develop their skills and service to the community, and for Hub Managers to build partnerships in their local area.  These partnerships enable us to build resources, funding for services and opportunities for Client work experience. They also act as critical referral pathways for new potential Clients and volunteers.  </w:t>
      </w:r>
    </w:p>
    <w:p w14:paraId="0F383439" w14:textId="77777777" w:rsidR="00BB73C0" w:rsidRDefault="00BB73C0" w:rsidP="00BB73C0">
      <w:pPr>
        <w:pStyle w:val="BodyText"/>
        <w:ind w:right="1373"/>
        <w:jc w:val="both"/>
      </w:pPr>
      <w:r>
        <w:t xml:space="preserve">  </w:t>
      </w:r>
    </w:p>
    <w:p w14:paraId="7A3827E0" w14:textId="77777777" w:rsidR="00BB73C0" w:rsidRDefault="00BB73C0" w:rsidP="00BB73C0">
      <w:pPr>
        <w:pStyle w:val="BodyText"/>
        <w:ind w:right="1373"/>
        <w:jc w:val="both"/>
      </w:pPr>
      <w:r>
        <w:t xml:space="preserve">Hub Managers are given an opportunity to take on whole-Company part-time responsibilities for which they are paid at SP9 (pre specialist qualification) or SP10 when qualified.  </w:t>
      </w:r>
    </w:p>
    <w:p w14:paraId="575EACEB" w14:textId="77777777" w:rsidR="00BB73C0" w:rsidRDefault="00BB73C0" w:rsidP="00BB73C0">
      <w:pPr>
        <w:pStyle w:val="BodyText"/>
        <w:ind w:right="1373"/>
        <w:jc w:val="both"/>
      </w:pPr>
      <w:r>
        <w:t xml:space="preserve">  </w:t>
      </w:r>
    </w:p>
    <w:p w14:paraId="0A22F643" w14:textId="27F93BB9" w:rsidR="00BB73C0" w:rsidRDefault="00BB73C0" w:rsidP="00E96081">
      <w:pPr>
        <w:pStyle w:val="BodyText"/>
        <w:ind w:right="1373"/>
        <w:jc w:val="both"/>
      </w:pPr>
      <w:r>
        <w:t xml:space="preserve">Hub Managers are the public face of their Hub and our liaison with Adult Social Care.  They maintain regular contact with Care Managers and are encouraged to attend networking and </w:t>
      </w:r>
      <w:proofErr w:type="gramStart"/>
      <w:r>
        <w:t>provider</w:t>
      </w:r>
      <w:proofErr w:type="gramEnd"/>
      <w:r>
        <w:t xml:space="preserve"> forums externally whenever possible.    </w:t>
      </w:r>
    </w:p>
    <w:p w14:paraId="7A4E203C" w14:textId="77777777" w:rsidR="00BB73C0" w:rsidRDefault="00BB73C0" w:rsidP="00BB73C0">
      <w:pPr>
        <w:pStyle w:val="BodyText"/>
        <w:ind w:right="1373"/>
        <w:jc w:val="both"/>
      </w:pPr>
      <w:r>
        <w:t xml:space="preserve">  </w:t>
      </w:r>
    </w:p>
    <w:p w14:paraId="22378AF8" w14:textId="1F74E87F" w:rsidR="00BB73C0" w:rsidRPr="00E96081" w:rsidRDefault="00BB73C0" w:rsidP="00BB73C0">
      <w:pPr>
        <w:pStyle w:val="BodyText"/>
        <w:ind w:right="1373"/>
        <w:jc w:val="both"/>
        <w:rPr>
          <w:b/>
          <w:bCs/>
        </w:rPr>
      </w:pPr>
      <w:r w:rsidRPr="00E96081">
        <w:rPr>
          <w:b/>
          <w:bCs/>
        </w:rPr>
        <w:t>Principal Duties</w:t>
      </w:r>
      <w:r w:rsidR="00E96081">
        <w:rPr>
          <w:b/>
          <w:bCs/>
        </w:rPr>
        <w:t>:</w:t>
      </w:r>
    </w:p>
    <w:p w14:paraId="47DB1898" w14:textId="77777777" w:rsidR="00BB73C0" w:rsidRDefault="00BB73C0" w:rsidP="00BB73C0">
      <w:pPr>
        <w:pStyle w:val="BodyText"/>
        <w:ind w:right="1373"/>
        <w:jc w:val="both"/>
      </w:pPr>
      <w:r>
        <w:t xml:space="preserve">  </w:t>
      </w:r>
    </w:p>
    <w:p w14:paraId="574227FD" w14:textId="1B25C0C3" w:rsidR="00BB73C0" w:rsidRDefault="00BB73C0" w:rsidP="001B1B2D">
      <w:pPr>
        <w:pStyle w:val="BodyText"/>
        <w:numPr>
          <w:ilvl w:val="0"/>
          <w:numId w:val="6"/>
        </w:numPr>
        <w:ind w:right="1373"/>
        <w:jc w:val="both"/>
      </w:pPr>
      <w:r>
        <w:t xml:space="preserve">Day-to-day responsibility for ensuring Safeguarding in service and overseeing raising of Safeguarding alerts to the Local </w:t>
      </w:r>
      <w:proofErr w:type="gramStart"/>
      <w:r>
        <w:t>Authority;</w:t>
      </w:r>
      <w:proofErr w:type="gramEnd"/>
      <w:r>
        <w:t xml:space="preserve">  </w:t>
      </w:r>
    </w:p>
    <w:p w14:paraId="780BB022" w14:textId="1237D1EC" w:rsidR="00BB73C0" w:rsidRDefault="00BB73C0" w:rsidP="001B1B2D">
      <w:pPr>
        <w:pStyle w:val="BodyText"/>
        <w:numPr>
          <w:ilvl w:val="0"/>
          <w:numId w:val="6"/>
        </w:numPr>
        <w:ind w:right="1373"/>
        <w:jc w:val="both"/>
      </w:pPr>
      <w:r>
        <w:t xml:space="preserve">Day-to-day management of the premises, grounds, Staff, transportation and services to ensure compliance, consistency, continuity and quality of operations and associated systems </w:t>
      </w:r>
      <w:proofErr w:type="gramStart"/>
      <w:r>
        <w:t>reporting;</w:t>
      </w:r>
      <w:proofErr w:type="gramEnd"/>
      <w:r>
        <w:t xml:space="preserve">  </w:t>
      </w:r>
    </w:p>
    <w:p w14:paraId="53C95117" w14:textId="7769AB20" w:rsidR="00BB73C0" w:rsidRDefault="00BB73C0" w:rsidP="001B1B2D">
      <w:pPr>
        <w:pStyle w:val="BodyText"/>
        <w:numPr>
          <w:ilvl w:val="0"/>
          <w:numId w:val="6"/>
        </w:numPr>
        <w:ind w:right="1373"/>
        <w:jc w:val="both"/>
      </w:pPr>
      <w:r>
        <w:t xml:space="preserve">Line management of a team of c. 8 – 12 Staff to include oversight of deployment, holding monthly team meetings, daily briefings and regular catch-up sessions, providing bimonthly support and supervisions and an annual appraisal, delivering reasonable adjustments discussions and ensuring reasonable adjustments are implemented for colleagues with disability, supporting employee carers, overseeing performance management including Staff delivery against Restricted funding project outcomes, handling investigations, disciplinaries, grievances and consultations as appropriate.  </w:t>
      </w:r>
    </w:p>
    <w:p w14:paraId="37615F97" w14:textId="54975790" w:rsidR="00BB73C0" w:rsidRDefault="00BB73C0" w:rsidP="001B1B2D">
      <w:pPr>
        <w:pStyle w:val="BodyText"/>
        <w:numPr>
          <w:ilvl w:val="0"/>
          <w:numId w:val="6"/>
        </w:numPr>
        <w:ind w:right="1373"/>
        <w:jc w:val="both"/>
      </w:pPr>
      <w:r>
        <w:t xml:space="preserve">Responsible for overseeing assigned budgets including Restricted Project funding, and, in conjunction with other Hub Managers, for raising local funds through community fundraising initiatives and social enterprise ensuring these comply with the Fundraising Code of </w:t>
      </w:r>
      <w:proofErr w:type="gramStart"/>
      <w:r>
        <w:t>Practice;</w:t>
      </w:r>
      <w:proofErr w:type="gramEnd"/>
      <w:r>
        <w:t xml:space="preserve">  </w:t>
      </w:r>
    </w:p>
    <w:p w14:paraId="7B0DE3B6" w14:textId="7D209962" w:rsidR="00BB73C0" w:rsidRDefault="00BB73C0" w:rsidP="001B1B2D">
      <w:pPr>
        <w:pStyle w:val="BodyText"/>
        <w:numPr>
          <w:ilvl w:val="0"/>
          <w:numId w:val="6"/>
        </w:numPr>
        <w:ind w:right="1373"/>
        <w:jc w:val="both"/>
      </w:pPr>
      <w:r>
        <w:t xml:space="preserve">Responsible for delivery of funded </w:t>
      </w:r>
      <w:proofErr w:type="spellStart"/>
      <w:r>
        <w:t>programmes</w:t>
      </w:r>
      <w:proofErr w:type="spellEnd"/>
      <w:r>
        <w:t xml:space="preserve">, service contracts and projects funded by local authorities, the NHS, central government and the Voluntary Sector, ensuring </w:t>
      </w:r>
      <w:proofErr w:type="spellStart"/>
      <w:r>
        <w:t>programmes</w:t>
      </w:r>
      <w:proofErr w:type="spellEnd"/>
      <w:r>
        <w:t xml:space="preserve"> deliver the specific outcomes and outputs and work to the agreed project plan and budget, and will report on these </w:t>
      </w:r>
      <w:proofErr w:type="spellStart"/>
      <w:r>
        <w:t>programmes</w:t>
      </w:r>
      <w:proofErr w:type="spellEnd"/>
      <w:r>
        <w:t xml:space="preserve"> and </w:t>
      </w:r>
      <w:proofErr w:type="gramStart"/>
      <w:r>
        <w:t>services;</w:t>
      </w:r>
      <w:proofErr w:type="gramEnd"/>
      <w:r>
        <w:t xml:space="preserve">  </w:t>
      </w:r>
    </w:p>
    <w:p w14:paraId="2E8005D5" w14:textId="4DBE42A1" w:rsidR="00BB73C0" w:rsidRDefault="00BB73C0" w:rsidP="001B1B2D">
      <w:pPr>
        <w:pStyle w:val="BodyText"/>
        <w:numPr>
          <w:ilvl w:val="0"/>
          <w:numId w:val="6"/>
        </w:numPr>
        <w:ind w:right="1373"/>
        <w:jc w:val="both"/>
      </w:pPr>
      <w:r>
        <w:t xml:space="preserve">Responsible for developing the Hub’s local partnership and professionals’ network to include local authority, transitions and NHS teams, voluntary &amp; community sector groups and organisations and schools/colleges, increasing Client days in service and our partnership </w:t>
      </w:r>
      <w:proofErr w:type="gramStart"/>
      <w:r>
        <w:t>base;</w:t>
      </w:r>
      <w:proofErr w:type="gramEnd"/>
      <w:r>
        <w:t xml:space="preserve">  </w:t>
      </w:r>
    </w:p>
    <w:p w14:paraId="5C734610" w14:textId="659C66E7" w:rsidR="00BB73C0" w:rsidRDefault="00BB73C0" w:rsidP="001B1B2D">
      <w:pPr>
        <w:pStyle w:val="BodyText"/>
        <w:numPr>
          <w:ilvl w:val="0"/>
          <w:numId w:val="6"/>
        </w:numPr>
        <w:ind w:right="1373"/>
        <w:jc w:val="both"/>
      </w:pPr>
      <w:r>
        <w:lastRenderedPageBreak/>
        <w:t xml:space="preserve">Providing reporting internally as required for inclusion in Board Reports, Funder Reports and Trustees’ Annual Report &amp; Accounts, as well as Commissioning </w:t>
      </w:r>
      <w:proofErr w:type="gramStart"/>
      <w:r>
        <w:t>inspections;</w:t>
      </w:r>
      <w:proofErr w:type="gramEnd"/>
      <w:r>
        <w:t xml:space="preserve"> </w:t>
      </w:r>
    </w:p>
    <w:p w14:paraId="2172B7B1" w14:textId="45D8D7D9" w:rsidR="00BB73C0" w:rsidRDefault="00BB73C0" w:rsidP="001B1B2D">
      <w:pPr>
        <w:pStyle w:val="BodyText"/>
        <w:numPr>
          <w:ilvl w:val="0"/>
          <w:numId w:val="6"/>
        </w:numPr>
        <w:ind w:right="1373"/>
        <w:jc w:val="both"/>
      </w:pPr>
      <w:r>
        <w:t xml:space="preserve">Managing social media and Journey’s website postings on your Hub/Hubs and </w:t>
      </w:r>
      <w:proofErr w:type="spellStart"/>
      <w:r>
        <w:t>programmes</w:t>
      </w:r>
      <w:proofErr w:type="spellEnd"/>
      <w:r>
        <w:t xml:space="preserve"> in line with contract performance requirements, Funder requirements and requirements of the Charity more </w:t>
      </w:r>
      <w:proofErr w:type="gramStart"/>
      <w:r>
        <w:t>broadly;</w:t>
      </w:r>
      <w:proofErr w:type="gramEnd"/>
      <w:r>
        <w:t xml:space="preserve"> </w:t>
      </w:r>
    </w:p>
    <w:p w14:paraId="47C24B54" w14:textId="2B91F5B9" w:rsidR="00BB73C0" w:rsidRDefault="00BB73C0" w:rsidP="001B1B2D">
      <w:pPr>
        <w:pStyle w:val="BodyText"/>
        <w:numPr>
          <w:ilvl w:val="0"/>
          <w:numId w:val="6"/>
        </w:numPr>
        <w:ind w:right="1373"/>
        <w:jc w:val="both"/>
      </w:pPr>
      <w:r>
        <w:t xml:space="preserve">Acting as a Duty Manager as and when required during operating hours and working with colleagues within the Middle Management </w:t>
      </w:r>
      <w:proofErr w:type="gramStart"/>
      <w:r>
        <w:t>Team;</w:t>
      </w:r>
      <w:proofErr w:type="gramEnd"/>
      <w:r>
        <w:t xml:space="preserve">  </w:t>
      </w:r>
    </w:p>
    <w:p w14:paraId="4CDDA9BE" w14:textId="08AE98AD" w:rsidR="00BB73C0" w:rsidRDefault="00BB73C0" w:rsidP="001B1B2D">
      <w:pPr>
        <w:pStyle w:val="BodyText"/>
        <w:numPr>
          <w:ilvl w:val="0"/>
          <w:numId w:val="6"/>
        </w:numPr>
        <w:ind w:right="1373"/>
        <w:jc w:val="both"/>
      </w:pPr>
      <w:r>
        <w:t xml:space="preserve">Responsible for ensuring all Staff within the Hub Team work to Journey Quality Standards including planning, review, recording, evidencing and reporting.  </w:t>
      </w:r>
    </w:p>
    <w:p w14:paraId="6136527E" w14:textId="4FC89F00" w:rsidR="00BC398B" w:rsidRDefault="00BB73C0" w:rsidP="00F606D3">
      <w:pPr>
        <w:pStyle w:val="BodyText"/>
        <w:numPr>
          <w:ilvl w:val="0"/>
          <w:numId w:val="6"/>
        </w:numPr>
        <w:ind w:right="1373"/>
        <w:jc w:val="both"/>
      </w:pPr>
      <w:r>
        <w:t xml:space="preserve">To carry out any other duties which fall within the broad spirit, scope and purpose of this job description. This job description reflects the major tasks to be carried out by the post holder and identifies a level of responsibility at which they will be required to work. The major tasks may be reviewed from time to time to reflect changing needs and circumstances.  Such reviews and any changes will be carried out in consultation with the post holder.  </w:t>
      </w:r>
    </w:p>
    <w:p w14:paraId="7C079545" w14:textId="77777777" w:rsidR="00BC398B" w:rsidRDefault="00BC398B" w:rsidP="00BC398B">
      <w:pPr>
        <w:tabs>
          <w:tab w:val="left" w:pos="1260"/>
        </w:tabs>
        <w:spacing w:before="20" w:line="259" w:lineRule="auto"/>
        <w:ind w:right="1383"/>
      </w:pPr>
    </w:p>
    <w:p w14:paraId="49F66EAD" w14:textId="77777777" w:rsidR="00BC398B" w:rsidRPr="00BC398B" w:rsidRDefault="00BC398B" w:rsidP="008112FC">
      <w:pPr>
        <w:tabs>
          <w:tab w:val="left" w:pos="1260"/>
        </w:tabs>
        <w:spacing w:before="20" w:line="259" w:lineRule="auto"/>
        <w:ind w:left="540" w:right="1383"/>
        <w:rPr>
          <w:b/>
          <w:bCs/>
        </w:rPr>
      </w:pPr>
      <w:r w:rsidRPr="00BC398B">
        <w:rPr>
          <w:b/>
          <w:bCs/>
        </w:rPr>
        <w:t>Core Responsibilities: All Staff</w:t>
      </w:r>
    </w:p>
    <w:p w14:paraId="0E00D15F" w14:textId="77777777" w:rsidR="00BC398B" w:rsidRDefault="00BC398B" w:rsidP="006568F1">
      <w:pPr>
        <w:tabs>
          <w:tab w:val="left" w:pos="1260"/>
        </w:tabs>
        <w:spacing w:before="20" w:line="259" w:lineRule="auto"/>
        <w:ind w:left="720" w:right="1383"/>
      </w:pPr>
    </w:p>
    <w:p w14:paraId="506CD9EA" w14:textId="2ED64230" w:rsidR="00BC398B" w:rsidRDefault="00BC398B" w:rsidP="00470E3A">
      <w:pPr>
        <w:pStyle w:val="ListParagraph"/>
        <w:numPr>
          <w:ilvl w:val="0"/>
          <w:numId w:val="8"/>
        </w:numPr>
        <w:tabs>
          <w:tab w:val="left" w:pos="1260"/>
        </w:tabs>
        <w:spacing w:before="20" w:line="259" w:lineRule="auto"/>
        <w:ind w:right="1383"/>
      </w:pPr>
      <w:r>
        <w:t xml:space="preserve">To ensure the Safeguarding of Clients within service at all </w:t>
      </w:r>
      <w:proofErr w:type="gramStart"/>
      <w:r>
        <w:t>times;</w:t>
      </w:r>
      <w:proofErr w:type="gramEnd"/>
    </w:p>
    <w:p w14:paraId="7AF0CCE2" w14:textId="15EC06EF" w:rsidR="00BC398B" w:rsidRDefault="00BC398B" w:rsidP="00470E3A">
      <w:pPr>
        <w:pStyle w:val="ListParagraph"/>
        <w:numPr>
          <w:ilvl w:val="0"/>
          <w:numId w:val="8"/>
        </w:numPr>
        <w:tabs>
          <w:tab w:val="left" w:pos="1260"/>
        </w:tabs>
        <w:spacing w:before="20" w:line="259" w:lineRule="auto"/>
        <w:ind w:right="1383"/>
      </w:pPr>
      <w:r>
        <w:t>To maintain safe working practices, ensuring Health &amp; Safety at work both on</w:t>
      </w:r>
      <w:r w:rsidR="00470E3A">
        <w:t xml:space="preserve"> </w:t>
      </w:r>
      <w:r>
        <w:t xml:space="preserve">site and within Journey’s outreach </w:t>
      </w:r>
      <w:proofErr w:type="gramStart"/>
      <w:r>
        <w:t>activities;</w:t>
      </w:r>
      <w:proofErr w:type="gramEnd"/>
    </w:p>
    <w:p w14:paraId="02F0E301" w14:textId="6BB1659E" w:rsidR="00BC398B" w:rsidRDefault="00BC398B" w:rsidP="00470E3A">
      <w:pPr>
        <w:pStyle w:val="ListParagraph"/>
        <w:numPr>
          <w:ilvl w:val="0"/>
          <w:numId w:val="8"/>
        </w:numPr>
        <w:tabs>
          <w:tab w:val="left" w:pos="1260"/>
        </w:tabs>
        <w:spacing w:before="20" w:line="259" w:lineRule="auto"/>
        <w:ind w:right="1383"/>
      </w:pPr>
      <w:r>
        <w:t>To promote Journey’s mission and values and to commit to successful delivery</w:t>
      </w:r>
      <w:r w:rsidR="00470E3A">
        <w:t xml:space="preserve"> </w:t>
      </w:r>
      <w:r>
        <w:t xml:space="preserve">of our five strategic </w:t>
      </w:r>
      <w:proofErr w:type="gramStart"/>
      <w:r>
        <w:t>priorities;</w:t>
      </w:r>
      <w:proofErr w:type="gramEnd"/>
    </w:p>
    <w:p w14:paraId="6E415C3A" w14:textId="51E6B982" w:rsidR="00BC398B" w:rsidRDefault="00BC398B" w:rsidP="00470E3A">
      <w:pPr>
        <w:pStyle w:val="ListParagraph"/>
        <w:numPr>
          <w:ilvl w:val="0"/>
          <w:numId w:val="8"/>
        </w:numPr>
        <w:tabs>
          <w:tab w:val="left" w:pos="1260"/>
        </w:tabs>
        <w:spacing w:before="20" w:line="259" w:lineRule="auto"/>
        <w:ind w:right="1383"/>
      </w:pPr>
      <w:r>
        <w:t xml:space="preserve">To champion equality &amp; diversity and inclusion for </w:t>
      </w:r>
      <w:proofErr w:type="gramStart"/>
      <w:r>
        <w:t>all;</w:t>
      </w:r>
      <w:proofErr w:type="gramEnd"/>
    </w:p>
    <w:p w14:paraId="5C7C061F" w14:textId="45F0BBE9" w:rsidR="00BC398B" w:rsidRDefault="00BC398B" w:rsidP="00470E3A">
      <w:pPr>
        <w:pStyle w:val="ListParagraph"/>
        <w:numPr>
          <w:ilvl w:val="0"/>
          <w:numId w:val="8"/>
        </w:numPr>
        <w:tabs>
          <w:tab w:val="left" w:pos="1260"/>
        </w:tabs>
        <w:spacing w:before="20" w:line="259" w:lineRule="auto"/>
        <w:ind w:right="1383"/>
      </w:pPr>
      <w:r>
        <w:t xml:space="preserve">To observe all Journey’s policies and </w:t>
      </w:r>
      <w:proofErr w:type="gramStart"/>
      <w:r>
        <w:t>procedures;</w:t>
      </w:r>
      <w:proofErr w:type="gramEnd"/>
    </w:p>
    <w:p w14:paraId="1D03B725" w14:textId="433AA269" w:rsidR="00BC398B" w:rsidRDefault="00BC398B" w:rsidP="00470E3A">
      <w:pPr>
        <w:pStyle w:val="ListParagraph"/>
        <w:numPr>
          <w:ilvl w:val="0"/>
          <w:numId w:val="8"/>
        </w:numPr>
        <w:tabs>
          <w:tab w:val="left" w:pos="1260"/>
        </w:tabs>
        <w:spacing w:before="20" w:line="259" w:lineRule="auto"/>
        <w:ind w:right="1383"/>
      </w:pPr>
      <w:r>
        <w:t>To ensure the standards of our work meet the requirements of service</w:t>
      </w:r>
      <w:r w:rsidR="00470E3A">
        <w:t xml:space="preserve"> </w:t>
      </w:r>
      <w:r>
        <w:t xml:space="preserve">regulators and funders as directed by line </w:t>
      </w:r>
      <w:proofErr w:type="gramStart"/>
      <w:r>
        <w:t>managers;</w:t>
      </w:r>
      <w:proofErr w:type="gramEnd"/>
    </w:p>
    <w:p w14:paraId="3295BECA" w14:textId="6B4F34F2" w:rsidR="00BC398B" w:rsidRDefault="00BC398B" w:rsidP="00470E3A">
      <w:pPr>
        <w:pStyle w:val="ListParagraph"/>
        <w:numPr>
          <w:ilvl w:val="0"/>
          <w:numId w:val="8"/>
        </w:numPr>
        <w:tabs>
          <w:tab w:val="left" w:pos="1260"/>
        </w:tabs>
        <w:spacing w:before="20" w:line="259" w:lineRule="auto"/>
        <w:ind w:right="1383"/>
      </w:pPr>
      <w:r>
        <w:t>To attend Journey meetings and events as required: these may include</w:t>
      </w:r>
      <w:r w:rsidR="00470E3A">
        <w:t xml:space="preserve"> </w:t>
      </w:r>
      <w:r>
        <w:t xml:space="preserve">occasional unsocial hours </w:t>
      </w:r>
      <w:proofErr w:type="gramStart"/>
      <w:r>
        <w:t>commitment;</w:t>
      </w:r>
      <w:proofErr w:type="gramEnd"/>
    </w:p>
    <w:p w14:paraId="72EEECE3" w14:textId="180B0089" w:rsidR="001D726E" w:rsidRDefault="00BC398B" w:rsidP="00372B1C">
      <w:pPr>
        <w:pStyle w:val="ListParagraph"/>
        <w:numPr>
          <w:ilvl w:val="0"/>
          <w:numId w:val="8"/>
        </w:numPr>
        <w:tabs>
          <w:tab w:val="left" w:pos="1260"/>
        </w:tabs>
        <w:spacing w:before="20" w:line="259" w:lineRule="auto"/>
        <w:ind w:right="1383"/>
      </w:pPr>
      <w:r>
        <w:t>To commit to continuing professional development, attending any training</w:t>
      </w:r>
      <w:r w:rsidR="00470E3A">
        <w:t xml:space="preserve"> </w:t>
      </w:r>
      <w:r>
        <w:t xml:space="preserve">identified by </w:t>
      </w:r>
      <w:proofErr w:type="gramStart"/>
      <w:r>
        <w:t>Journey;</w:t>
      </w:r>
      <w:proofErr w:type="gramEnd"/>
    </w:p>
    <w:p w14:paraId="5C681407" w14:textId="77777777" w:rsidR="001D726E" w:rsidRDefault="001D726E" w:rsidP="006568F1">
      <w:pPr>
        <w:tabs>
          <w:tab w:val="left" w:pos="1260"/>
        </w:tabs>
        <w:spacing w:before="20" w:line="259" w:lineRule="auto"/>
        <w:ind w:left="720" w:right="1383"/>
      </w:pPr>
    </w:p>
    <w:p w14:paraId="6A2CCB6D" w14:textId="77777777" w:rsidR="00736730" w:rsidRPr="00736730" w:rsidRDefault="00736730" w:rsidP="006568F1">
      <w:pPr>
        <w:tabs>
          <w:tab w:val="left" w:pos="1260"/>
        </w:tabs>
        <w:spacing w:before="20" w:line="259" w:lineRule="auto"/>
        <w:ind w:left="720" w:right="1383"/>
        <w:rPr>
          <w:b/>
          <w:bCs/>
          <w:u w:val="single"/>
        </w:rPr>
      </w:pPr>
      <w:r w:rsidRPr="00736730">
        <w:rPr>
          <w:b/>
          <w:bCs/>
          <w:u w:val="single"/>
        </w:rPr>
        <w:t>Terms and Conditions</w:t>
      </w:r>
    </w:p>
    <w:p w14:paraId="5384F45B" w14:textId="77777777" w:rsidR="00736730" w:rsidRDefault="00736730" w:rsidP="006568F1">
      <w:pPr>
        <w:tabs>
          <w:tab w:val="left" w:pos="1260"/>
        </w:tabs>
        <w:spacing w:before="20" w:line="259" w:lineRule="auto"/>
        <w:ind w:left="720" w:right="1383"/>
      </w:pPr>
    </w:p>
    <w:p w14:paraId="2E9F2625" w14:textId="77777777" w:rsidR="00736730" w:rsidRDefault="00736730" w:rsidP="006568F1">
      <w:pPr>
        <w:tabs>
          <w:tab w:val="left" w:pos="1260"/>
        </w:tabs>
        <w:spacing w:before="20" w:line="259" w:lineRule="auto"/>
        <w:ind w:left="720" w:right="1383"/>
      </w:pPr>
      <w:r>
        <w:t>Contracts are offered on a permanent basis.</w:t>
      </w:r>
    </w:p>
    <w:p w14:paraId="2A87202D" w14:textId="77777777" w:rsidR="00736730" w:rsidRDefault="00736730" w:rsidP="006568F1">
      <w:pPr>
        <w:tabs>
          <w:tab w:val="left" w:pos="1260"/>
        </w:tabs>
        <w:spacing w:before="20" w:line="259" w:lineRule="auto"/>
        <w:ind w:left="720" w:right="1383"/>
      </w:pPr>
    </w:p>
    <w:p w14:paraId="1CEA23CF" w14:textId="77777777" w:rsidR="00736730" w:rsidRDefault="00736730" w:rsidP="006568F1">
      <w:pPr>
        <w:tabs>
          <w:tab w:val="left" w:pos="1260"/>
        </w:tabs>
        <w:spacing w:before="20" w:line="259" w:lineRule="auto"/>
        <w:ind w:left="720" w:right="1383"/>
      </w:pPr>
      <w:r>
        <w:t xml:space="preserve">Employees are provided with 36 days leave/annum pro rata, a contributory pension scheme, a healthcare package, holiday buy-back scheme, length of service holiday accrual scheme, Cycle2Work Scheme, Salary and </w:t>
      </w:r>
      <w:proofErr w:type="gramStart"/>
      <w:r>
        <w:t>a Journey</w:t>
      </w:r>
      <w:proofErr w:type="gramEnd"/>
      <w:r>
        <w:t xml:space="preserve"> promotional items welcome pack. Staff are also offered discounted lunches and free refreshments.</w:t>
      </w:r>
    </w:p>
    <w:p w14:paraId="5D6C7E49" w14:textId="77777777" w:rsidR="00736730" w:rsidRDefault="00736730" w:rsidP="006568F1">
      <w:pPr>
        <w:tabs>
          <w:tab w:val="left" w:pos="1260"/>
        </w:tabs>
        <w:spacing w:before="20" w:line="259" w:lineRule="auto"/>
        <w:ind w:left="720" w:right="1383"/>
      </w:pPr>
    </w:p>
    <w:p w14:paraId="2D3192D8" w14:textId="2635984E" w:rsidR="00736730" w:rsidRDefault="00736730" w:rsidP="006568F1">
      <w:pPr>
        <w:tabs>
          <w:tab w:val="left" w:pos="1260"/>
        </w:tabs>
        <w:spacing w:before="20" w:line="259" w:lineRule="auto"/>
        <w:ind w:left="720" w:right="1383"/>
      </w:pPr>
      <w:r>
        <w:t>The Charity operates between 08.30 – 16.30 from Monday – Thursdays and 08.30 – 16.00 on Fridays. All Staff who work for six hours continuously must take half an hour for lunch daily.</w:t>
      </w:r>
    </w:p>
    <w:p w14:paraId="0442F649" w14:textId="77777777" w:rsidR="001D726E" w:rsidRDefault="001D726E" w:rsidP="006568F1">
      <w:pPr>
        <w:tabs>
          <w:tab w:val="left" w:pos="1260"/>
        </w:tabs>
        <w:spacing w:before="20" w:line="259" w:lineRule="auto"/>
        <w:ind w:left="720" w:right="1383"/>
      </w:pPr>
    </w:p>
    <w:p w14:paraId="674B1200" w14:textId="77777777" w:rsidR="00372B1C" w:rsidRDefault="00372B1C" w:rsidP="00EB3F8E">
      <w:pPr>
        <w:spacing w:before="82"/>
        <w:rPr>
          <w:b/>
        </w:rPr>
      </w:pPr>
    </w:p>
    <w:p w14:paraId="4FC6CD0C" w14:textId="77777777" w:rsidR="00372B1C" w:rsidRDefault="00372B1C" w:rsidP="00EB3F8E">
      <w:pPr>
        <w:spacing w:before="82"/>
        <w:rPr>
          <w:b/>
        </w:rPr>
      </w:pPr>
    </w:p>
    <w:p w14:paraId="4D3A92F6" w14:textId="77777777" w:rsidR="00A23F88" w:rsidRDefault="00A23F88" w:rsidP="00EB3F8E">
      <w:pPr>
        <w:spacing w:before="82"/>
        <w:rPr>
          <w:b/>
        </w:rPr>
      </w:pPr>
    </w:p>
    <w:p w14:paraId="22B53B23" w14:textId="77777777" w:rsidR="00A23F88" w:rsidRDefault="00A23F88" w:rsidP="00EB3F8E">
      <w:pPr>
        <w:spacing w:before="82"/>
        <w:rPr>
          <w:b/>
        </w:rPr>
      </w:pPr>
    </w:p>
    <w:p w14:paraId="779777E7" w14:textId="77777777" w:rsidR="00372B1C" w:rsidRDefault="00372B1C" w:rsidP="00EB3F8E">
      <w:pPr>
        <w:spacing w:before="82"/>
        <w:rPr>
          <w:b/>
        </w:rPr>
      </w:pPr>
    </w:p>
    <w:p w14:paraId="691DA12D" w14:textId="3CA7977D" w:rsidR="00B04B6D" w:rsidRDefault="009F7712" w:rsidP="00EB3F8E">
      <w:pPr>
        <w:spacing w:before="82"/>
        <w:rPr>
          <w:b/>
          <w:spacing w:val="-2"/>
        </w:rPr>
      </w:pPr>
      <w:r>
        <w:rPr>
          <w:b/>
        </w:rPr>
        <w:lastRenderedPageBreak/>
        <w:t>Person</w:t>
      </w:r>
      <w:r>
        <w:rPr>
          <w:b/>
          <w:spacing w:val="-3"/>
        </w:rPr>
        <w:t xml:space="preserve"> </w:t>
      </w:r>
      <w:r>
        <w:rPr>
          <w:b/>
          <w:spacing w:val="-2"/>
        </w:rPr>
        <w:t>Specification</w:t>
      </w:r>
    </w:p>
    <w:p w14:paraId="61753D83" w14:textId="77777777" w:rsidR="00B04B6D" w:rsidRDefault="00B04B6D" w:rsidP="00EB3F8E">
      <w:pPr>
        <w:spacing w:before="82"/>
        <w:rPr>
          <w:b/>
        </w:rPr>
      </w:pPr>
    </w:p>
    <w:p w14:paraId="50A1DF29" w14:textId="77777777" w:rsidR="003C02D3" w:rsidRPr="00B04B6D" w:rsidRDefault="003C02D3" w:rsidP="003C02D3">
      <w:pPr>
        <w:pStyle w:val="BodyText"/>
        <w:spacing w:before="1"/>
        <w:ind w:right="857"/>
        <w:rPr>
          <w:b/>
          <w:bCs/>
        </w:rPr>
      </w:pPr>
      <w:r w:rsidRPr="00B04B6D">
        <w:rPr>
          <w:b/>
          <w:bCs/>
        </w:rPr>
        <w:t xml:space="preserve">Qualifications and Licensing  </w:t>
      </w:r>
    </w:p>
    <w:p w14:paraId="576119DC" w14:textId="77777777" w:rsidR="008D7430" w:rsidRDefault="003C02D3" w:rsidP="003C02D3">
      <w:pPr>
        <w:pStyle w:val="BodyText"/>
        <w:spacing w:before="1"/>
        <w:ind w:right="857"/>
      </w:pPr>
      <w:r>
        <w:t xml:space="preserve"> </w:t>
      </w:r>
    </w:p>
    <w:tbl>
      <w:tblPr>
        <w:tblStyle w:val="TableGrid"/>
        <w:tblW w:w="0" w:type="auto"/>
        <w:tblInd w:w="540" w:type="dxa"/>
        <w:tblLayout w:type="fixed"/>
        <w:tblLook w:val="04A0" w:firstRow="1" w:lastRow="0" w:firstColumn="1" w:lastColumn="0" w:noHBand="0" w:noVBand="1"/>
      </w:tblPr>
      <w:tblGrid>
        <w:gridCol w:w="7252"/>
        <w:gridCol w:w="2063"/>
      </w:tblGrid>
      <w:tr w:rsidR="008D7430" w14:paraId="6FF97F61" w14:textId="77777777" w:rsidTr="00AF4181">
        <w:trPr>
          <w:trHeight w:val="6910"/>
        </w:trPr>
        <w:tc>
          <w:tcPr>
            <w:tcW w:w="7252" w:type="dxa"/>
          </w:tcPr>
          <w:p w14:paraId="555AB6F2" w14:textId="77777777" w:rsidR="008D7430" w:rsidRDefault="008F10A1" w:rsidP="00C5519D">
            <w:pPr>
              <w:pStyle w:val="BodyText"/>
              <w:numPr>
                <w:ilvl w:val="0"/>
                <w:numId w:val="9"/>
              </w:numPr>
              <w:spacing w:before="1"/>
              <w:ind w:right="857"/>
            </w:pPr>
            <w:r>
              <w:t xml:space="preserve">NVQ 4/5 Health &amp; Social Care or degree in a relevant discipline or willing to </w:t>
            </w:r>
            <w:proofErr w:type="gramStart"/>
            <w:r>
              <w:t>work  towards</w:t>
            </w:r>
            <w:proofErr w:type="gramEnd"/>
            <w:r>
              <w:t xml:space="preserve">  </w:t>
            </w:r>
          </w:p>
          <w:p w14:paraId="244585AA" w14:textId="77777777" w:rsidR="008F10A1" w:rsidRDefault="008F10A1" w:rsidP="00C5519D">
            <w:pPr>
              <w:pStyle w:val="BodyText"/>
              <w:numPr>
                <w:ilvl w:val="0"/>
                <w:numId w:val="9"/>
              </w:numPr>
              <w:spacing w:before="1"/>
              <w:ind w:right="857"/>
            </w:pPr>
            <w:r>
              <w:t xml:space="preserve">English &amp; </w:t>
            </w:r>
            <w:proofErr w:type="spellStart"/>
            <w:r>
              <w:t>Maths</w:t>
            </w:r>
            <w:proofErr w:type="spellEnd"/>
            <w:r>
              <w:t xml:space="preserve"> minimum Level 2 (GCSE, GCE or Functional Skills)  </w:t>
            </w:r>
          </w:p>
          <w:p w14:paraId="0DDCAD7E" w14:textId="77777777" w:rsidR="008F10A1" w:rsidRDefault="008F10A1" w:rsidP="00C5519D">
            <w:pPr>
              <w:pStyle w:val="BodyText"/>
              <w:numPr>
                <w:ilvl w:val="0"/>
                <w:numId w:val="9"/>
              </w:numPr>
              <w:spacing w:before="1"/>
              <w:ind w:right="857"/>
            </w:pPr>
            <w:r>
              <w:t xml:space="preserve">Disability-specialist training e.g. Positive </w:t>
            </w:r>
            <w:proofErr w:type="spellStart"/>
            <w:r>
              <w:t>Behavioural</w:t>
            </w:r>
            <w:proofErr w:type="spellEnd"/>
            <w:r>
              <w:t xml:space="preserve"> Support, Autism Awareness, Person-</w:t>
            </w:r>
            <w:proofErr w:type="spellStart"/>
            <w:r>
              <w:t>Centred</w:t>
            </w:r>
            <w:proofErr w:type="spellEnd"/>
            <w:r>
              <w:t xml:space="preserve"> Practice, Epilepsy </w:t>
            </w:r>
            <w:proofErr w:type="gramStart"/>
            <w:r>
              <w:t>Awareness,  Supporting</w:t>
            </w:r>
            <w:proofErr w:type="gramEnd"/>
            <w:r>
              <w:t xml:space="preserve"> People with Learning Disabilities, Makaton, BSL  </w:t>
            </w:r>
          </w:p>
          <w:p w14:paraId="670C2FC9" w14:textId="77777777" w:rsidR="001A4712" w:rsidRDefault="001A4712" w:rsidP="00C5519D">
            <w:pPr>
              <w:pStyle w:val="BodyText"/>
              <w:numPr>
                <w:ilvl w:val="0"/>
                <w:numId w:val="9"/>
              </w:numPr>
              <w:spacing w:before="1"/>
              <w:ind w:right="857"/>
            </w:pPr>
            <w:r>
              <w:t xml:space="preserve">PVC D1 Minibus </w:t>
            </w:r>
            <w:proofErr w:type="spellStart"/>
            <w:r>
              <w:t>Licence</w:t>
            </w:r>
            <w:proofErr w:type="spellEnd"/>
            <w:r>
              <w:t xml:space="preserve">/MIDAS training  </w:t>
            </w:r>
          </w:p>
          <w:p w14:paraId="43F872E2" w14:textId="77777777" w:rsidR="001A4712" w:rsidRDefault="001A4712" w:rsidP="00C5519D">
            <w:pPr>
              <w:pStyle w:val="BodyText"/>
              <w:numPr>
                <w:ilvl w:val="0"/>
                <w:numId w:val="9"/>
              </w:numPr>
              <w:spacing w:before="1"/>
              <w:ind w:right="857"/>
            </w:pPr>
            <w:r>
              <w:t xml:space="preserve">NCFE Level 2 Medication Training  </w:t>
            </w:r>
          </w:p>
          <w:p w14:paraId="217E69AF" w14:textId="77777777" w:rsidR="001A4712" w:rsidRDefault="00DB4EDF" w:rsidP="00C5519D">
            <w:pPr>
              <w:pStyle w:val="BodyText"/>
              <w:numPr>
                <w:ilvl w:val="0"/>
                <w:numId w:val="9"/>
              </w:numPr>
              <w:spacing w:before="1"/>
              <w:ind w:right="857"/>
            </w:pPr>
            <w:r>
              <w:t xml:space="preserve">Recent Safeguarding Adults Training (within last 2 years)  </w:t>
            </w:r>
          </w:p>
          <w:p w14:paraId="4192F422" w14:textId="77777777" w:rsidR="00DB4EDF" w:rsidRDefault="00DB4EDF" w:rsidP="00C5519D">
            <w:pPr>
              <w:pStyle w:val="BodyText"/>
              <w:numPr>
                <w:ilvl w:val="0"/>
                <w:numId w:val="9"/>
              </w:numPr>
              <w:spacing w:before="1"/>
              <w:ind w:right="857"/>
            </w:pPr>
            <w:r>
              <w:t xml:space="preserve">Line management training/experience </w:t>
            </w:r>
            <w:proofErr w:type="gramStart"/>
            <w:r>
              <w:t>in:</w:t>
            </w:r>
            <w:proofErr w:type="gramEnd"/>
            <w:r>
              <w:t xml:space="preserve"> managing performance (employees), handling disciplinary/grievance, managing sickness absence, conducting support, supervision &amp; appraisals  </w:t>
            </w:r>
          </w:p>
          <w:p w14:paraId="79C0267F" w14:textId="77777777" w:rsidR="00DB4EDF" w:rsidRDefault="00DB4EDF" w:rsidP="00C5519D">
            <w:pPr>
              <w:pStyle w:val="BodyText"/>
              <w:numPr>
                <w:ilvl w:val="0"/>
                <w:numId w:val="9"/>
              </w:numPr>
              <w:spacing w:before="1"/>
              <w:ind w:right="857"/>
            </w:pPr>
            <w:r>
              <w:t xml:space="preserve">Qualification or demonstrable proficiency in IT: Microsoft Office Suite, internet/email, social media, Adobe Photoshop etc.  </w:t>
            </w:r>
          </w:p>
          <w:p w14:paraId="20734ED6" w14:textId="6861C036" w:rsidR="00C5519D" w:rsidRDefault="00C5519D" w:rsidP="00C5519D">
            <w:pPr>
              <w:pStyle w:val="BodyText"/>
              <w:numPr>
                <w:ilvl w:val="0"/>
                <w:numId w:val="9"/>
              </w:numPr>
              <w:spacing w:before="1"/>
              <w:ind w:right="857"/>
            </w:pPr>
            <w:r>
              <w:t xml:space="preserve">Qualification or demonstrable proficiency in budgetary management: managing cash-flow, basic financial forecasting, understanding of fixed/variable costs &amp; break-even etc.  </w:t>
            </w:r>
          </w:p>
        </w:tc>
        <w:tc>
          <w:tcPr>
            <w:tcW w:w="2063" w:type="dxa"/>
          </w:tcPr>
          <w:p w14:paraId="6406B829" w14:textId="77777777" w:rsidR="008D7430" w:rsidRDefault="008F10A1" w:rsidP="003C02D3">
            <w:pPr>
              <w:pStyle w:val="BodyText"/>
              <w:spacing w:before="1"/>
              <w:ind w:left="0" w:right="857"/>
            </w:pPr>
            <w:r>
              <w:t>Essential</w:t>
            </w:r>
          </w:p>
          <w:p w14:paraId="0A93F3F4" w14:textId="77777777" w:rsidR="00D4327F" w:rsidRDefault="00D4327F" w:rsidP="003C02D3">
            <w:pPr>
              <w:pStyle w:val="BodyText"/>
              <w:spacing w:before="1"/>
              <w:ind w:left="0" w:right="857"/>
            </w:pPr>
          </w:p>
          <w:p w14:paraId="2382B9D8" w14:textId="4BABD2B5" w:rsidR="00D4327F" w:rsidRDefault="003C2784" w:rsidP="003C02D3">
            <w:pPr>
              <w:pStyle w:val="BodyText"/>
              <w:spacing w:before="1"/>
              <w:ind w:left="0" w:right="857"/>
            </w:pPr>
            <w:r>
              <w:t>Essential</w:t>
            </w:r>
          </w:p>
          <w:p w14:paraId="1BB80541" w14:textId="77777777" w:rsidR="00D4327F" w:rsidRDefault="00D4327F" w:rsidP="003C02D3">
            <w:pPr>
              <w:pStyle w:val="BodyText"/>
              <w:spacing w:before="1"/>
              <w:ind w:left="0" w:right="857"/>
            </w:pPr>
          </w:p>
          <w:p w14:paraId="09798A44" w14:textId="77777777" w:rsidR="00D4327F" w:rsidRDefault="00D4327F" w:rsidP="003C02D3">
            <w:pPr>
              <w:pStyle w:val="BodyText"/>
              <w:spacing w:before="1"/>
              <w:ind w:left="0" w:right="857"/>
            </w:pPr>
            <w:r>
              <w:t>Desirable</w:t>
            </w:r>
          </w:p>
          <w:p w14:paraId="77EB1722" w14:textId="77777777" w:rsidR="003C2784" w:rsidRDefault="003C2784" w:rsidP="003C02D3">
            <w:pPr>
              <w:pStyle w:val="BodyText"/>
              <w:spacing w:before="1"/>
              <w:ind w:left="0" w:right="857"/>
            </w:pPr>
          </w:p>
          <w:p w14:paraId="7E53DD18" w14:textId="77777777" w:rsidR="003C2784" w:rsidRDefault="003C2784" w:rsidP="003C02D3">
            <w:pPr>
              <w:pStyle w:val="BodyText"/>
              <w:spacing w:before="1"/>
              <w:ind w:left="0" w:right="857"/>
            </w:pPr>
          </w:p>
          <w:p w14:paraId="6375904E" w14:textId="77777777" w:rsidR="003C2784" w:rsidRDefault="003C2784" w:rsidP="003C02D3">
            <w:pPr>
              <w:pStyle w:val="BodyText"/>
              <w:spacing w:before="1"/>
              <w:ind w:left="0" w:right="857"/>
            </w:pPr>
          </w:p>
          <w:p w14:paraId="0E7E58F8" w14:textId="77777777" w:rsidR="003C2784" w:rsidRDefault="003C2784" w:rsidP="003C02D3">
            <w:pPr>
              <w:pStyle w:val="BodyText"/>
              <w:spacing w:before="1"/>
              <w:ind w:left="0" w:right="857"/>
            </w:pPr>
            <w:r>
              <w:t>Desirable</w:t>
            </w:r>
          </w:p>
          <w:p w14:paraId="29C3201A" w14:textId="77777777" w:rsidR="003C2784" w:rsidRDefault="003C2784" w:rsidP="003C02D3">
            <w:pPr>
              <w:pStyle w:val="BodyText"/>
              <w:spacing w:before="1"/>
              <w:ind w:left="0" w:right="857"/>
            </w:pPr>
            <w:r>
              <w:t>Desirable</w:t>
            </w:r>
          </w:p>
          <w:p w14:paraId="19BF3D60" w14:textId="77777777" w:rsidR="003C2784" w:rsidRDefault="003C2784" w:rsidP="003C2784">
            <w:pPr>
              <w:pStyle w:val="BodyText"/>
              <w:spacing w:before="1"/>
              <w:ind w:left="0" w:right="857"/>
            </w:pPr>
            <w:r>
              <w:t>Essential</w:t>
            </w:r>
          </w:p>
          <w:p w14:paraId="24D9EB03" w14:textId="77777777" w:rsidR="003C2784" w:rsidRDefault="003C2784" w:rsidP="003C02D3">
            <w:pPr>
              <w:pStyle w:val="BodyText"/>
              <w:spacing w:before="1"/>
              <w:ind w:left="0" w:right="857"/>
            </w:pPr>
          </w:p>
          <w:p w14:paraId="490904CC" w14:textId="5FDEBD69" w:rsidR="003C2784" w:rsidRDefault="0019257C" w:rsidP="003C02D3">
            <w:pPr>
              <w:pStyle w:val="BodyText"/>
              <w:spacing w:before="1"/>
              <w:ind w:left="0" w:right="857"/>
            </w:pPr>
            <w:r>
              <w:t>Essential</w:t>
            </w:r>
          </w:p>
          <w:p w14:paraId="67CD1FDA" w14:textId="77777777" w:rsidR="003C2784" w:rsidRDefault="003C2784" w:rsidP="003C02D3">
            <w:pPr>
              <w:pStyle w:val="BodyText"/>
              <w:spacing w:before="1"/>
              <w:ind w:left="0" w:right="857"/>
            </w:pPr>
          </w:p>
          <w:p w14:paraId="518A21CC" w14:textId="77777777" w:rsidR="003C2784" w:rsidRDefault="003C2784" w:rsidP="003C02D3">
            <w:pPr>
              <w:pStyle w:val="BodyText"/>
              <w:spacing w:before="1"/>
              <w:ind w:left="0" w:right="857"/>
            </w:pPr>
          </w:p>
          <w:p w14:paraId="0BA138D5" w14:textId="77777777" w:rsidR="003C2784" w:rsidRDefault="003C2784" w:rsidP="003C02D3">
            <w:pPr>
              <w:pStyle w:val="BodyText"/>
              <w:spacing w:before="1"/>
              <w:ind w:left="0" w:right="857"/>
            </w:pPr>
          </w:p>
          <w:p w14:paraId="085411CA" w14:textId="77777777" w:rsidR="003C2784" w:rsidRDefault="003C2784" w:rsidP="003C02D3">
            <w:pPr>
              <w:pStyle w:val="BodyText"/>
              <w:spacing w:before="1"/>
              <w:ind w:left="0" w:right="857"/>
            </w:pPr>
          </w:p>
          <w:p w14:paraId="7D814542" w14:textId="77777777" w:rsidR="003C2784" w:rsidRDefault="003C2784" w:rsidP="003C02D3">
            <w:pPr>
              <w:pStyle w:val="BodyText"/>
              <w:spacing w:before="1"/>
              <w:ind w:left="0" w:right="857"/>
            </w:pPr>
            <w:r>
              <w:t>Desirable</w:t>
            </w:r>
          </w:p>
          <w:p w14:paraId="4A290003" w14:textId="77777777" w:rsidR="003C2784" w:rsidRDefault="003C2784" w:rsidP="003C02D3">
            <w:pPr>
              <w:pStyle w:val="BodyText"/>
              <w:spacing w:before="1"/>
              <w:ind w:left="0" w:right="857"/>
            </w:pPr>
          </w:p>
          <w:p w14:paraId="6758B9D0" w14:textId="77777777" w:rsidR="003C2784" w:rsidRDefault="003C2784" w:rsidP="003C02D3">
            <w:pPr>
              <w:pStyle w:val="BodyText"/>
              <w:spacing w:before="1"/>
              <w:ind w:left="0" w:right="857"/>
            </w:pPr>
          </w:p>
          <w:p w14:paraId="02A43107" w14:textId="51DD4929" w:rsidR="003C2784" w:rsidRDefault="003C2784" w:rsidP="003C02D3">
            <w:pPr>
              <w:pStyle w:val="BodyText"/>
              <w:spacing w:before="1"/>
              <w:ind w:left="0" w:right="857"/>
            </w:pPr>
            <w:r>
              <w:t>Desirable</w:t>
            </w:r>
          </w:p>
        </w:tc>
      </w:tr>
    </w:tbl>
    <w:p w14:paraId="6CFB130A" w14:textId="3650DDFE" w:rsidR="003C02D3" w:rsidRDefault="003C02D3" w:rsidP="003C02D3">
      <w:pPr>
        <w:pStyle w:val="BodyText"/>
        <w:spacing w:before="1"/>
        <w:ind w:right="857"/>
      </w:pPr>
      <w:r>
        <w:t xml:space="preserve"> </w:t>
      </w:r>
    </w:p>
    <w:p w14:paraId="2CE479CF" w14:textId="77777777" w:rsidR="003C02D3" w:rsidRDefault="003C02D3" w:rsidP="003C02D3">
      <w:pPr>
        <w:pStyle w:val="BodyText"/>
        <w:spacing w:before="1"/>
        <w:ind w:right="857"/>
        <w:rPr>
          <w:b/>
          <w:bCs/>
        </w:rPr>
      </w:pPr>
      <w:r w:rsidRPr="00DA2AE6">
        <w:rPr>
          <w:b/>
          <w:bCs/>
        </w:rPr>
        <w:t xml:space="preserve">Experience  </w:t>
      </w:r>
    </w:p>
    <w:p w14:paraId="1FEC01F1" w14:textId="77777777" w:rsidR="00904263" w:rsidRDefault="00904263" w:rsidP="003C02D3">
      <w:pPr>
        <w:pStyle w:val="BodyText"/>
        <w:spacing w:before="1"/>
        <w:ind w:right="857"/>
        <w:rPr>
          <w:b/>
          <w:bCs/>
        </w:rPr>
      </w:pPr>
    </w:p>
    <w:tbl>
      <w:tblPr>
        <w:tblStyle w:val="TableGrid"/>
        <w:tblW w:w="0" w:type="auto"/>
        <w:tblInd w:w="540" w:type="dxa"/>
        <w:tblLook w:val="04A0" w:firstRow="1" w:lastRow="0" w:firstColumn="1" w:lastColumn="0" w:noHBand="0" w:noVBand="1"/>
      </w:tblPr>
      <w:tblGrid>
        <w:gridCol w:w="7252"/>
        <w:gridCol w:w="2063"/>
      </w:tblGrid>
      <w:tr w:rsidR="00DA2AE6" w14:paraId="56066C02" w14:textId="77777777" w:rsidTr="00AF4181">
        <w:tc>
          <w:tcPr>
            <w:tcW w:w="7252" w:type="dxa"/>
          </w:tcPr>
          <w:p w14:paraId="77062EA5" w14:textId="77777777" w:rsidR="00DA2AE6" w:rsidRDefault="00B3375E" w:rsidP="006A33DF">
            <w:pPr>
              <w:pStyle w:val="BodyText"/>
              <w:numPr>
                <w:ilvl w:val="0"/>
                <w:numId w:val="10"/>
              </w:numPr>
              <w:spacing w:before="1"/>
              <w:ind w:right="857"/>
            </w:pPr>
            <w:r>
              <w:t xml:space="preserve">Minimum 2+ years’ experience managing or team-leading services for young people or adults with intellectual disability  </w:t>
            </w:r>
          </w:p>
          <w:p w14:paraId="606F3A98" w14:textId="77777777" w:rsidR="00B272B3" w:rsidRDefault="00B272B3" w:rsidP="006A33DF">
            <w:pPr>
              <w:pStyle w:val="BodyText"/>
              <w:numPr>
                <w:ilvl w:val="0"/>
                <w:numId w:val="10"/>
              </w:numPr>
              <w:spacing w:before="1"/>
              <w:ind w:right="857"/>
            </w:pPr>
            <w:r>
              <w:t xml:space="preserve">Minimum 2+ years’ experience working with adult Safeguarding  </w:t>
            </w:r>
          </w:p>
          <w:p w14:paraId="0877AB97" w14:textId="71FE7234" w:rsidR="00B272B3" w:rsidRDefault="00B272B3" w:rsidP="006A33DF">
            <w:pPr>
              <w:pStyle w:val="BodyText"/>
              <w:numPr>
                <w:ilvl w:val="0"/>
                <w:numId w:val="10"/>
              </w:numPr>
              <w:spacing w:before="1"/>
              <w:ind w:right="857"/>
            </w:pPr>
            <w:r>
              <w:t xml:space="preserve">Management of premises, contractors and suppliers  </w:t>
            </w:r>
          </w:p>
          <w:p w14:paraId="69FA9FD8" w14:textId="4ED30845" w:rsidR="00B272B3" w:rsidRDefault="00B272B3" w:rsidP="006A33DF">
            <w:pPr>
              <w:pStyle w:val="BodyText"/>
              <w:numPr>
                <w:ilvl w:val="0"/>
                <w:numId w:val="10"/>
              </w:numPr>
              <w:spacing w:before="1"/>
              <w:ind w:right="857"/>
            </w:pPr>
            <w:r>
              <w:t xml:space="preserve">Minimum 2+ years’ experience managing staff teams  </w:t>
            </w:r>
          </w:p>
          <w:p w14:paraId="74E40795" w14:textId="6B03C434" w:rsidR="00B272B3" w:rsidRDefault="00B272B3" w:rsidP="006A33DF">
            <w:pPr>
              <w:pStyle w:val="BodyText"/>
              <w:numPr>
                <w:ilvl w:val="0"/>
                <w:numId w:val="10"/>
              </w:numPr>
              <w:spacing w:before="1"/>
              <w:ind w:right="857"/>
            </w:pPr>
            <w:r>
              <w:t xml:space="preserve">Minimum 2+ years’ experience working with Care Managers (adult social care) and across multi-disciplinary teams  </w:t>
            </w:r>
          </w:p>
          <w:p w14:paraId="519B5B03" w14:textId="0063548B" w:rsidR="00E51361" w:rsidRDefault="00E51361" w:rsidP="006A33DF">
            <w:pPr>
              <w:pStyle w:val="BodyText"/>
              <w:numPr>
                <w:ilvl w:val="0"/>
                <w:numId w:val="10"/>
              </w:numPr>
              <w:spacing w:before="1"/>
              <w:ind w:right="857"/>
            </w:pPr>
            <w:r>
              <w:t>Understanding and experience of working with unpaid carers</w:t>
            </w:r>
            <w:r w:rsidR="00E56B87">
              <w:t xml:space="preserve"> </w:t>
            </w:r>
            <w:r>
              <w:t xml:space="preserve">(families) of people with intellectual disability and complex needs  </w:t>
            </w:r>
          </w:p>
          <w:p w14:paraId="0D8BBFFD" w14:textId="63DC2436" w:rsidR="00B272B3" w:rsidRDefault="00E51361" w:rsidP="006A33DF">
            <w:pPr>
              <w:pStyle w:val="BodyText"/>
              <w:numPr>
                <w:ilvl w:val="0"/>
                <w:numId w:val="10"/>
              </w:numPr>
              <w:spacing w:before="1"/>
              <w:ind w:right="857"/>
            </w:pPr>
            <w:r>
              <w:t>Experience of working with volunteers or</w:t>
            </w:r>
            <w:r w:rsidR="00B111A6">
              <w:t xml:space="preserve"> </w:t>
            </w:r>
            <w:r>
              <w:t xml:space="preserve">volunteering  </w:t>
            </w:r>
          </w:p>
          <w:p w14:paraId="10487A75" w14:textId="77777777" w:rsidR="006A33DF" w:rsidRDefault="006A33DF" w:rsidP="00B111A6">
            <w:pPr>
              <w:widowControl/>
              <w:numPr>
                <w:ilvl w:val="0"/>
                <w:numId w:val="10"/>
              </w:numPr>
              <w:autoSpaceDE/>
              <w:autoSpaceDN/>
              <w:spacing w:line="259" w:lineRule="auto"/>
            </w:pPr>
            <w:r>
              <w:t xml:space="preserve">Experience of fundraising and/or social enterprises  </w:t>
            </w:r>
          </w:p>
          <w:p w14:paraId="478E9A6C" w14:textId="77777777" w:rsidR="006A33DF" w:rsidRDefault="006A33DF" w:rsidP="00B111A6">
            <w:pPr>
              <w:widowControl/>
              <w:numPr>
                <w:ilvl w:val="0"/>
                <w:numId w:val="10"/>
              </w:numPr>
              <w:autoSpaceDE/>
              <w:autoSpaceDN/>
              <w:spacing w:line="259" w:lineRule="auto"/>
            </w:pPr>
            <w:r>
              <w:t xml:space="preserve">Experience of delivering staff training  </w:t>
            </w:r>
          </w:p>
          <w:p w14:paraId="02C30FF9" w14:textId="3C3164C0" w:rsidR="006A33DF" w:rsidRDefault="006A33DF" w:rsidP="00B111A6">
            <w:pPr>
              <w:pStyle w:val="BodyText"/>
              <w:numPr>
                <w:ilvl w:val="0"/>
                <w:numId w:val="10"/>
              </w:numPr>
              <w:spacing w:before="1"/>
              <w:ind w:right="857"/>
            </w:pPr>
            <w:r>
              <w:t xml:space="preserve">Experience of planning and delivering funded projects  </w:t>
            </w:r>
          </w:p>
          <w:p w14:paraId="710DA753" w14:textId="77777777" w:rsidR="00B272B3" w:rsidRDefault="00B272B3" w:rsidP="003C02D3">
            <w:pPr>
              <w:pStyle w:val="BodyText"/>
              <w:spacing w:before="1"/>
              <w:ind w:left="0" w:right="857"/>
            </w:pPr>
          </w:p>
          <w:p w14:paraId="794789BC" w14:textId="433854DF" w:rsidR="00B272B3" w:rsidRDefault="00B272B3" w:rsidP="003C02D3">
            <w:pPr>
              <w:pStyle w:val="BodyText"/>
              <w:spacing w:before="1"/>
              <w:ind w:left="0" w:right="857"/>
              <w:rPr>
                <w:b/>
                <w:bCs/>
              </w:rPr>
            </w:pPr>
          </w:p>
        </w:tc>
        <w:tc>
          <w:tcPr>
            <w:tcW w:w="1984" w:type="dxa"/>
          </w:tcPr>
          <w:p w14:paraId="3F979646" w14:textId="77777777" w:rsidR="00DA2AE6" w:rsidRDefault="00DA2AE6" w:rsidP="00DA2AE6">
            <w:pPr>
              <w:pStyle w:val="BodyText"/>
              <w:spacing w:before="1"/>
              <w:ind w:left="0" w:right="857"/>
            </w:pPr>
            <w:r>
              <w:t>Desirable</w:t>
            </w:r>
          </w:p>
          <w:p w14:paraId="2A73A2FA" w14:textId="77777777" w:rsidR="00E56B87" w:rsidRDefault="00E56B87" w:rsidP="00E51361">
            <w:pPr>
              <w:pStyle w:val="BodyText"/>
              <w:spacing w:before="1"/>
              <w:ind w:left="0" w:right="857"/>
            </w:pPr>
          </w:p>
          <w:p w14:paraId="05836924" w14:textId="77777777" w:rsidR="00E56B87" w:rsidRDefault="00E56B87" w:rsidP="00E51361">
            <w:pPr>
              <w:pStyle w:val="BodyText"/>
              <w:spacing w:before="1"/>
              <w:ind w:left="0" w:right="857"/>
            </w:pPr>
          </w:p>
          <w:p w14:paraId="3215FAB6" w14:textId="31402976" w:rsidR="00E51361" w:rsidRDefault="00E51361" w:rsidP="00E51361">
            <w:pPr>
              <w:pStyle w:val="BodyText"/>
              <w:spacing w:before="1"/>
              <w:ind w:left="0" w:right="857"/>
            </w:pPr>
            <w:r>
              <w:t>Essential</w:t>
            </w:r>
          </w:p>
          <w:p w14:paraId="2858EB1B" w14:textId="77777777" w:rsidR="00DA2AE6" w:rsidRDefault="00DA2AE6" w:rsidP="00DA2AE6">
            <w:pPr>
              <w:pStyle w:val="BodyText"/>
              <w:spacing w:before="1"/>
              <w:ind w:left="0" w:right="857"/>
            </w:pPr>
          </w:p>
          <w:p w14:paraId="14D01121" w14:textId="77777777" w:rsidR="00DA2AE6" w:rsidRDefault="00DA2AE6" w:rsidP="00DA2AE6">
            <w:pPr>
              <w:pStyle w:val="BodyText"/>
              <w:spacing w:before="1"/>
              <w:ind w:left="0" w:right="857"/>
            </w:pPr>
            <w:r>
              <w:t>Desirable</w:t>
            </w:r>
          </w:p>
          <w:p w14:paraId="76DCDA4F" w14:textId="77777777" w:rsidR="00F30B23" w:rsidRDefault="00F30B23" w:rsidP="00C67B4C">
            <w:pPr>
              <w:pStyle w:val="BodyText"/>
              <w:spacing w:before="1"/>
              <w:ind w:left="0" w:right="857"/>
            </w:pPr>
          </w:p>
          <w:p w14:paraId="0D2DDF94" w14:textId="2E7C6FE1" w:rsidR="00C67B4C" w:rsidRDefault="00C67B4C" w:rsidP="00C67B4C">
            <w:pPr>
              <w:pStyle w:val="BodyText"/>
              <w:spacing w:before="1"/>
              <w:ind w:left="0" w:right="857"/>
            </w:pPr>
            <w:r>
              <w:t>Essential</w:t>
            </w:r>
          </w:p>
          <w:p w14:paraId="33E6FA45" w14:textId="77777777" w:rsidR="00C67B4C" w:rsidRDefault="00C67B4C" w:rsidP="00C67B4C">
            <w:pPr>
              <w:pStyle w:val="BodyText"/>
              <w:spacing w:before="1"/>
              <w:ind w:left="0" w:right="857"/>
            </w:pPr>
          </w:p>
          <w:p w14:paraId="3F1C0A2D" w14:textId="77777777" w:rsidR="00C67B4C" w:rsidRDefault="00C67B4C" w:rsidP="00C67B4C">
            <w:pPr>
              <w:pStyle w:val="BodyText"/>
              <w:spacing w:before="1"/>
              <w:ind w:left="0" w:right="857"/>
            </w:pPr>
            <w:r>
              <w:t>Essential</w:t>
            </w:r>
          </w:p>
          <w:p w14:paraId="28C29E22" w14:textId="77777777" w:rsidR="00F30B23" w:rsidRDefault="00F30B23" w:rsidP="00DA0549">
            <w:pPr>
              <w:pStyle w:val="BodyText"/>
              <w:spacing w:before="1"/>
              <w:ind w:left="0" w:right="857"/>
            </w:pPr>
          </w:p>
          <w:p w14:paraId="29559FDE" w14:textId="77777777" w:rsidR="00F30B23" w:rsidRDefault="00F30B23" w:rsidP="00DA0549">
            <w:pPr>
              <w:pStyle w:val="BodyText"/>
              <w:spacing w:before="1"/>
              <w:ind w:left="0" w:right="857"/>
            </w:pPr>
          </w:p>
          <w:p w14:paraId="31DC10B3" w14:textId="4D394695" w:rsidR="00DA0549" w:rsidRDefault="00DA0549" w:rsidP="00DA0549">
            <w:pPr>
              <w:pStyle w:val="BodyText"/>
              <w:spacing w:before="1"/>
              <w:ind w:left="0" w:right="857"/>
            </w:pPr>
            <w:r>
              <w:t>Desirable</w:t>
            </w:r>
          </w:p>
          <w:p w14:paraId="1A879CE9" w14:textId="77777777" w:rsidR="00F30B23" w:rsidRDefault="00F30B23" w:rsidP="00DA0549">
            <w:pPr>
              <w:pStyle w:val="BodyText"/>
              <w:spacing w:before="1"/>
              <w:ind w:left="0" w:right="857"/>
            </w:pPr>
          </w:p>
          <w:p w14:paraId="64A52B5A" w14:textId="77777777" w:rsidR="00F30B23" w:rsidRDefault="00F30B23" w:rsidP="00DA0549">
            <w:pPr>
              <w:pStyle w:val="BodyText"/>
              <w:spacing w:before="1"/>
              <w:ind w:left="0" w:right="857"/>
            </w:pPr>
          </w:p>
          <w:p w14:paraId="66962666" w14:textId="5F9B51FC" w:rsidR="00DA0549" w:rsidRDefault="00DA0549" w:rsidP="00DA0549">
            <w:pPr>
              <w:pStyle w:val="BodyText"/>
              <w:spacing w:before="1"/>
              <w:ind w:left="0" w:right="857"/>
            </w:pPr>
            <w:r>
              <w:t>Desirable</w:t>
            </w:r>
          </w:p>
          <w:p w14:paraId="4AEA30EE" w14:textId="77777777" w:rsidR="00C67B4C" w:rsidRDefault="00C67B4C" w:rsidP="00DA2AE6">
            <w:pPr>
              <w:pStyle w:val="BodyText"/>
              <w:spacing w:before="1"/>
              <w:ind w:left="0" w:right="857"/>
              <w:rPr>
                <w:b/>
                <w:bCs/>
              </w:rPr>
            </w:pPr>
          </w:p>
          <w:p w14:paraId="1563EDB6" w14:textId="77777777" w:rsidR="00B111A6" w:rsidRDefault="00B111A6" w:rsidP="00B111A6">
            <w:pPr>
              <w:pStyle w:val="BodyText"/>
              <w:spacing w:before="1"/>
              <w:ind w:left="0" w:right="857"/>
            </w:pPr>
            <w:r>
              <w:t>Desirable</w:t>
            </w:r>
          </w:p>
          <w:p w14:paraId="7F334D02" w14:textId="77777777" w:rsidR="00B111A6" w:rsidRDefault="00B111A6" w:rsidP="00B111A6">
            <w:pPr>
              <w:pStyle w:val="BodyText"/>
              <w:spacing w:before="1"/>
              <w:ind w:left="0" w:right="857"/>
            </w:pPr>
            <w:r>
              <w:t>Desirable</w:t>
            </w:r>
          </w:p>
          <w:p w14:paraId="1A876BF9" w14:textId="77777777" w:rsidR="00B111A6" w:rsidRDefault="00B111A6" w:rsidP="00B111A6">
            <w:pPr>
              <w:pStyle w:val="BodyText"/>
              <w:spacing w:before="1"/>
              <w:ind w:left="0" w:right="857"/>
            </w:pPr>
            <w:r>
              <w:t>Desirable</w:t>
            </w:r>
          </w:p>
          <w:p w14:paraId="487BF22C" w14:textId="76403941" w:rsidR="00B111A6" w:rsidRDefault="00B111A6" w:rsidP="00DA2AE6">
            <w:pPr>
              <w:pStyle w:val="BodyText"/>
              <w:spacing w:before="1"/>
              <w:ind w:left="0" w:right="857"/>
              <w:rPr>
                <w:b/>
                <w:bCs/>
              </w:rPr>
            </w:pPr>
          </w:p>
        </w:tc>
      </w:tr>
    </w:tbl>
    <w:p w14:paraId="6EAB7192" w14:textId="77777777" w:rsidR="00DA2AE6" w:rsidRPr="00DA2AE6" w:rsidRDefault="00DA2AE6" w:rsidP="003C02D3">
      <w:pPr>
        <w:pStyle w:val="BodyText"/>
        <w:spacing w:before="1"/>
        <w:ind w:right="857"/>
        <w:rPr>
          <w:b/>
          <w:bCs/>
        </w:rPr>
      </w:pPr>
    </w:p>
    <w:p w14:paraId="6D0A9805" w14:textId="77777777" w:rsidR="006568F1" w:rsidRDefault="006568F1" w:rsidP="006568F1">
      <w:pPr>
        <w:pStyle w:val="BodyText"/>
        <w:spacing w:before="1"/>
        <w:ind w:right="857"/>
        <w:rPr>
          <w:b/>
          <w:bCs/>
        </w:rPr>
      </w:pPr>
    </w:p>
    <w:p w14:paraId="46D99437" w14:textId="77777777" w:rsidR="00904263" w:rsidRDefault="003966A6" w:rsidP="006568F1">
      <w:pPr>
        <w:pStyle w:val="BodyText"/>
        <w:spacing w:before="1"/>
        <w:ind w:right="857"/>
        <w:rPr>
          <w:b/>
          <w:bCs/>
        </w:rPr>
      </w:pPr>
      <w:r w:rsidRPr="003966A6">
        <w:rPr>
          <w:b/>
          <w:bCs/>
        </w:rPr>
        <w:t xml:space="preserve">Knowledge </w:t>
      </w:r>
    </w:p>
    <w:p w14:paraId="359ABD47" w14:textId="3C132E07" w:rsidR="008314B2" w:rsidRPr="003966A6" w:rsidRDefault="003966A6" w:rsidP="006568F1">
      <w:pPr>
        <w:pStyle w:val="BodyText"/>
        <w:spacing w:before="1"/>
        <w:ind w:right="857"/>
        <w:rPr>
          <w:b/>
          <w:bCs/>
        </w:rPr>
      </w:pPr>
      <w:r w:rsidRPr="003966A6">
        <w:rPr>
          <w:b/>
          <w:bCs/>
        </w:rPr>
        <w:t xml:space="preserve"> </w:t>
      </w:r>
    </w:p>
    <w:tbl>
      <w:tblPr>
        <w:tblStyle w:val="TableGrid"/>
        <w:tblW w:w="0" w:type="auto"/>
        <w:tblInd w:w="540" w:type="dxa"/>
        <w:tblLook w:val="04A0" w:firstRow="1" w:lastRow="0" w:firstColumn="1" w:lastColumn="0" w:noHBand="0" w:noVBand="1"/>
      </w:tblPr>
      <w:tblGrid>
        <w:gridCol w:w="7252"/>
        <w:gridCol w:w="2063"/>
      </w:tblGrid>
      <w:tr w:rsidR="008314B2" w14:paraId="4DD16385" w14:textId="77777777" w:rsidTr="00AF4181">
        <w:trPr>
          <w:trHeight w:val="5661"/>
        </w:trPr>
        <w:tc>
          <w:tcPr>
            <w:tcW w:w="7252" w:type="dxa"/>
          </w:tcPr>
          <w:p w14:paraId="0A2F1FEC" w14:textId="77777777" w:rsidR="008314B2" w:rsidRDefault="00AC178F" w:rsidP="005F762F">
            <w:pPr>
              <w:pStyle w:val="BodyText"/>
              <w:numPr>
                <w:ilvl w:val="0"/>
                <w:numId w:val="12"/>
              </w:numPr>
              <w:spacing w:before="1"/>
              <w:ind w:right="857"/>
            </w:pPr>
            <w:r w:rsidRPr="00735DF3">
              <w:t xml:space="preserve">Robust knowledge of the Mental Capacity Act, Care Act, Health &amp; Social Care Act and Equalities Act as applied to adults with </w:t>
            </w:r>
            <w:proofErr w:type="gramStart"/>
            <w:r w:rsidRPr="00735DF3">
              <w:t>disability</w:t>
            </w:r>
            <w:proofErr w:type="gramEnd"/>
            <w:r w:rsidRPr="00735DF3">
              <w:t xml:space="preserve"> and unpaid carers</w:t>
            </w:r>
          </w:p>
          <w:p w14:paraId="4E208CD2" w14:textId="77777777" w:rsidR="00AC178F" w:rsidRDefault="00AC178F" w:rsidP="005F762F">
            <w:pPr>
              <w:pStyle w:val="BodyText"/>
              <w:numPr>
                <w:ilvl w:val="0"/>
                <w:numId w:val="12"/>
              </w:numPr>
              <w:spacing w:before="1"/>
              <w:ind w:right="857"/>
            </w:pPr>
            <w:r w:rsidRPr="00735DF3">
              <w:t xml:space="preserve">Robust knowledge of social care assessments, care &amp; support planning and review processes  </w:t>
            </w:r>
          </w:p>
          <w:p w14:paraId="1C18D27E" w14:textId="3A9B0565" w:rsidR="00AC178F" w:rsidRDefault="00AC178F" w:rsidP="005F762F">
            <w:pPr>
              <w:pStyle w:val="BodyText"/>
              <w:numPr>
                <w:ilvl w:val="0"/>
                <w:numId w:val="12"/>
              </w:numPr>
              <w:spacing w:before="1"/>
              <w:ind w:right="857"/>
            </w:pPr>
            <w:r w:rsidRPr="00735DF3">
              <w:t>Lived and/or professional expertise in a specific disability pathway</w:t>
            </w:r>
            <w:r w:rsidR="005F762F">
              <w:t xml:space="preserve"> </w:t>
            </w:r>
            <w:r w:rsidRPr="00735DF3">
              <w:t xml:space="preserve">e.g. Autism-Asperger’s, Down Syndrome, Sensory disability  </w:t>
            </w:r>
          </w:p>
          <w:p w14:paraId="2552C048" w14:textId="77777777" w:rsidR="00AC178F" w:rsidRDefault="00AC178F" w:rsidP="005F762F">
            <w:pPr>
              <w:pStyle w:val="BodyText"/>
              <w:numPr>
                <w:ilvl w:val="0"/>
                <w:numId w:val="12"/>
              </w:numPr>
              <w:spacing w:before="1"/>
              <w:ind w:right="857"/>
            </w:pPr>
            <w:r w:rsidRPr="00735DF3">
              <w:t xml:space="preserve">Strong understanding of the social model of disability and typical barriers faced by people with learning disabilities  </w:t>
            </w:r>
          </w:p>
          <w:p w14:paraId="25418F18" w14:textId="77777777" w:rsidR="00AC178F" w:rsidRDefault="00AC178F" w:rsidP="005F762F">
            <w:pPr>
              <w:pStyle w:val="BodyText"/>
              <w:numPr>
                <w:ilvl w:val="0"/>
                <w:numId w:val="12"/>
              </w:numPr>
              <w:spacing w:before="1"/>
              <w:ind w:right="857"/>
            </w:pPr>
            <w:r w:rsidRPr="00735DF3">
              <w:t xml:space="preserve">Strong knowledge of local services within the Voluntary, Community &amp; Faith Sectors which support the needs of people with complex disability and unpaid carers  </w:t>
            </w:r>
          </w:p>
          <w:p w14:paraId="34699257" w14:textId="56C1162D" w:rsidR="00AC178F" w:rsidRDefault="00AC178F" w:rsidP="005F762F">
            <w:pPr>
              <w:pStyle w:val="BodyText"/>
              <w:numPr>
                <w:ilvl w:val="0"/>
                <w:numId w:val="12"/>
              </w:numPr>
              <w:spacing w:before="1"/>
              <w:ind w:right="857"/>
              <w:rPr>
                <w:b/>
                <w:bCs/>
              </w:rPr>
            </w:pPr>
            <w:r w:rsidRPr="00735DF3">
              <w:t xml:space="preserve">Strong knowledge of local activities and opportunities within community for people with complex disability to </w:t>
            </w:r>
            <w:proofErr w:type="spellStart"/>
            <w:r w:rsidRPr="00735DF3">
              <w:t>socialise</w:t>
            </w:r>
            <w:proofErr w:type="spellEnd"/>
            <w:r w:rsidRPr="00735DF3">
              <w:t xml:space="preserve"> and develop skills for independent living  </w:t>
            </w:r>
          </w:p>
        </w:tc>
        <w:tc>
          <w:tcPr>
            <w:tcW w:w="1984" w:type="dxa"/>
          </w:tcPr>
          <w:p w14:paraId="68D06314" w14:textId="77777777" w:rsidR="00FC1794" w:rsidRDefault="00FC1794" w:rsidP="00FC1794">
            <w:pPr>
              <w:pStyle w:val="BodyText"/>
              <w:spacing w:before="1"/>
              <w:ind w:left="0" w:right="857"/>
            </w:pPr>
            <w:r>
              <w:t>Essential</w:t>
            </w:r>
          </w:p>
          <w:p w14:paraId="1D75D474" w14:textId="77777777" w:rsidR="00FC1794" w:rsidRDefault="00FC1794" w:rsidP="00FC1794">
            <w:pPr>
              <w:pStyle w:val="BodyText"/>
              <w:spacing w:before="1"/>
              <w:ind w:left="0" w:right="857"/>
            </w:pPr>
          </w:p>
          <w:p w14:paraId="4A27B3B6" w14:textId="77777777" w:rsidR="00FC1794" w:rsidRDefault="00FC1794" w:rsidP="00FC1794">
            <w:pPr>
              <w:pStyle w:val="BodyText"/>
              <w:spacing w:before="1"/>
              <w:ind w:left="0" w:right="857"/>
            </w:pPr>
          </w:p>
          <w:p w14:paraId="0374CDE3" w14:textId="77777777" w:rsidR="00FC1794" w:rsidRDefault="00FC1794" w:rsidP="00FC1794">
            <w:pPr>
              <w:pStyle w:val="BodyText"/>
              <w:spacing w:before="1"/>
              <w:ind w:left="0" w:right="857"/>
            </w:pPr>
          </w:p>
          <w:p w14:paraId="4C6425FB" w14:textId="77777777" w:rsidR="00FC1794" w:rsidRDefault="00FC1794" w:rsidP="00FC1794">
            <w:pPr>
              <w:pStyle w:val="BodyText"/>
              <w:spacing w:before="1"/>
              <w:ind w:left="0" w:right="857"/>
            </w:pPr>
            <w:r>
              <w:t>Desirable</w:t>
            </w:r>
          </w:p>
          <w:p w14:paraId="315B96A9" w14:textId="77777777" w:rsidR="008314B2" w:rsidRDefault="008314B2" w:rsidP="006568F1">
            <w:pPr>
              <w:pStyle w:val="BodyText"/>
              <w:spacing w:before="1"/>
              <w:ind w:left="0" w:right="857"/>
              <w:rPr>
                <w:b/>
                <w:bCs/>
              </w:rPr>
            </w:pPr>
          </w:p>
          <w:p w14:paraId="6A7FB785" w14:textId="317D5994" w:rsidR="00681650" w:rsidRPr="00681650" w:rsidRDefault="00681650" w:rsidP="006568F1">
            <w:pPr>
              <w:pStyle w:val="BodyText"/>
              <w:spacing w:before="1"/>
              <w:ind w:left="0" w:right="857"/>
            </w:pPr>
            <w:r>
              <w:t>Desirable</w:t>
            </w:r>
          </w:p>
          <w:p w14:paraId="47F88594" w14:textId="77777777" w:rsidR="00681650" w:rsidRDefault="00681650" w:rsidP="006568F1">
            <w:pPr>
              <w:pStyle w:val="BodyText"/>
              <w:spacing w:before="1"/>
              <w:ind w:left="0" w:right="857"/>
              <w:rPr>
                <w:b/>
                <w:bCs/>
              </w:rPr>
            </w:pPr>
          </w:p>
          <w:p w14:paraId="618F4019" w14:textId="77777777" w:rsidR="00681650" w:rsidRDefault="00681650" w:rsidP="006568F1">
            <w:pPr>
              <w:pStyle w:val="BodyText"/>
              <w:spacing w:before="1"/>
              <w:ind w:left="0" w:right="857"/>
              <w:rPr>
                <w:b/>
                <w:bCs/>
              </w:rPr>
            </w:pPr>
          </w:p>
          <w:p w14:paraId="4F9AF64B" w14:textId="77777777" w:rsidR="00681650" w:rsidRDefault="00681650" w:rsidP="00681650">
            <w:pPr>
              <w:pStyle w:val="BodyText"/>
              <w:spacing w:before="1"/>
              <w:ind w:left="0" w:right="857"/>
            </w:pPr>
            <w:r>
              <w:t>Essential</w:t>
            </w:r>
          </w:p>
          <w:p w14:paraId="06E774B7" w14:textId="77777777" w:rsidR="00681650" w:rsidRDefault="00681650" w:rsidP="00681650">
            <w:pPr>
              <w:pStyle w:val="BodyText"/>
              <w:spacing w:before="1"/>
              <w:ind w:left="0" w:right="857"/>
            </w:pPr>
          </w:p>
          <w:p w14:paraId="5C95969F" w14:textId="77777777" w:rsidR="00681650" w:rsidRDefault="00681650" w:rsidP="00681650">
            <w:pPr>
              <w:pStyle w:val="BodyText"/>
              <w:spacing w:before="1"/>
              <w:ind w:left="0" w:right="857"/>
            </w:pPr>
          </w:p>
          <w:p w14:paraId="78753F4F" w14:textId="77777777" w:rsidR="00681650" w:rsidRDefault="00681650" w:rsidP="00681650">
            <w:pPr>
              <w:pStyle w:val="BodyText"/>
              <w:spacing w:before="1"/>
              <w:ind w:left="0" w:right="857"/>
            </w:pPr>
            <w:r>
              <w:t>Desirable</w:t>
            </w:r>
          </w:p>
          <w:p w14:paraId="266F18DD" w14:textId="77777777" w:rsidR="00681650" w:rsidRDefault="00681650" w:rsidP="006568F1">
            <w:pPr>
              <w:pStyle w:val="BodyText"/>
              <w:spacing w:before="1"/>
              <w:ind w:left="0" w:right="857"/>
              <w:rPr>
                <w:b/>
                <w:bCs/>
              </w:rPr>
            </w:pPr>
          </w:p>
          <w:p w14:paraId="63679CC2" w14:textId="77777777" w:rsidR="003966A6" w:rsidRDefault="003966A6" w:rsidP="006568F1">
            <w:pPr>
              <w:pStyle w:val="BodyText"/>
              <w:spacing w:before="1"/>
              <w:ind w:left="0" w:right="857"/>
              <w:rPr>
                <w:b/>
                <w:bCs/>
              </w:rPr>
            </w:pPr>
          </w:p>
          <w:p w14:paraId="233FB1D0" w14:textId="77777777" w:rsidR="003966A6" w:rsidRDefault="003966A6" w:rsidP="006568F1">
            <w:pPr>
              <w:pStyle w:val="BodyText"/>
              <w:spacing w:before="1"/>
              <w:ind w:left="0" w:right="857"/>
              <w:rPr>
                <w:b/>
                <w:bCs/>
              </w:rPr>
            </w:pPr>
          </w:p>
          <w:p w14:paraId="5D953866" w14:textId="77777777" w:rsidR="003966A6" w:rsidRDefault="003966A6" w:rsidP="003966A6">
            <w:pPr>
              <w:pStyle w:val="BodyText"/>
              <w:spacing w:before="1"/>
              <w:ind w:left="0" w:right="857"/>
            </w:pPr>
            <w:r>
              <w:t>Desirable</w:t>
            </w:r>
          </w:p>
          <w:p w14:paraId="511FD8EA" w14:textId="77777777" w:rsidR="003966A6" w:rsidRDefault="003966A6" w:rsidP="006568F1">
            <w:pPr>
              <w:pStyle w:val="BodyText"/>
              <w:spacing w:before="1"/>
              <w:ind w:left="0" w:right="857"/>
              <w:rPr>
                <w:b/>
                <w:bCs/>
              </w:rPr>
            </w:pPr>
          </w:p>
        </w:tc>
      </w:tr>
    </w:tbl>
    <w:p w14:paraId="67BA918C" w14:textId="77777777" w:rsidR="00735DF3" w:rsidRPr="00735DF3" w:rsidRDefault="00735DF3" w:rsidP="00484F0D">
      <w:pPr>
        <w:pStyle w:val="BodyText"/>
        <w:spacing w:before="1"/>
        <w:ind w:left="0" w:right="857"/>
      </w:pPr>
      <w:r w:rsidRPr="00735DF3">
        <w:t xml:space="preserve">  </w:t>
      </w:r>
      <w:r w:rsidRPr="00735DF3">
        <w:tab/>
        <w:t xml:space="preserve">  </w:t>
      </w:r>
    </w:p>
    <w:p w14:paraId="38683429" w14:textId="77777777" w:rsidR="00484F0D" w:rsidRDefault="00735DF3" w:rsidP="00735DF3">
      <w:pPr>
        <w:pStyle w:val="BodyText"/>
        <w:spacing w:before="1"/>
        <w:ind w:right="857"/>
        <w:rPr>
          <w:b/>
          <w:bCs/>
        </w:rPr>
      </w:pPr>
      <w:r w:rsidRPr="00484F0D">
        <w:rPr>
          <w:b/>
          <w:bCs/>
        </w:rPr>
        <w:t xml:space="preserve">Personal Attributes  </w:t>
      </w:r>
      <w:r w:rsidRPr="00484F0D">
        <w:rPr>
          <w:b/>
          <w:bCs/>
        </w:rPr>
        <w:tab/>
      </w:r>
    </w:p>
    <w:p w14:paraId="47CCCE66" w14:textId="77777777" w:rsidR="00484F0D" w:rsidRDefault="00484F0D" w:rsidP="00735DF3">
      <w:pPr>
        <w:pStyle w:val="BodyText"/>
        <w:spacing w:before="1"/>
        <w:ind w:right="857"/>
        <w:rPr>
          <w:b/>
          <w:bCs/>
        </w:rPr>
      </w:pPr>
    </w:p>
    <w:tbl>
      <w:tblPr>
        <w:tblStyle w:val="TableGrid"/>
        <w:tblW w:w="0" w:type="auto"/>
        <w:tblInd w:w="540" w:type="dxa"/>
        <w:tblLook w:val="04A0" w:firstRow="1" w:lastRow="0" w:firstColumn="1" w:lastColumn="0" w:noHBand="0" w:noVBand="1"/>
      </w:tblPr>
      <w:tblGrid>
        <w:gridCol w:w="7252"/>
        <w:gridCol w:w="2126"/>
      </w:tblGrid>
      <w:tr w:rsidR="00484F0D" w14:paraId="5ABB43B7" w14:textId="77777777" w:rsidTr="00903424">
        <w:trPr>
          <w:trHeight w:val="2683"/>
        </w:trPr>
        <w:tc>
          <w:tcPr>
            <w:tcW w:w="7252" w:type="dxa"/>
          </w:tcPr>
          <w:p w14:paraId="01DF24E6" w14:textId="77777777" w:rsidR="00484F0D" w:rsidRDefault="00904263" w:rsidP="00904263">
            <w:pPr>
              <w:pStyle w:val="BodyText"/>
              <w:numPr>
                <w:ilvl w:val="0"/>
                <w:numId w:val="13"/>
              </w:numPr>
              <w:spacing w:before="1"/>
              <w:ind w:right="857"/>
            </w:pPr>
            <w:r w:rsidRPr="00735DF3">
              <w:t xml:space="preserve">Personal commitment to the social model of disability, valuing diversity and inclusion  </w:t>
            </w:r>
          </w:p>
          <w:p w14:paraId="72835C9A" w14:textId="77777777" w:rsidR="00904263" w:rsidRDefault="00904263" w:rsidP="00904263">
            <w:pPr>
              <w:pStyle w:val="BodyText"/>
              <w:numPr>
                <w:ilvl w:val="0"/>
                <w:numId w:val="13"/>
              </w:numPr>
              <w:spacing w:before="1"/>
              <w:ind w:right="857"/>
            </w:pPr>
            <w:r w:rsidRPr="00735DF3">
              <w:t xml:space="preserve">Resilient and creative: committed to enablement and prepared to champion disability in the community  </w:t>
            </w:r>
          </w:p>
          <w:p w14:paraId="1BA12694" w14:textId="77777777" w:rsidR="00904263" w:rsidRDefault="00904263" w:rsidP="00904263">
            <w:pPr>
              <w:pStyle w:val="BodyText"/>
              <w:numPr>
                <w:ilvl w:val="0"/>
                <w:numId w:val="13"/>
              </w:numPr>
              <w:spacing w:before="1"/>
              <w:ind w:right="857"/>
            </w:pPr>
            <w:r w:rsidRPr="00735DF3">
              <w:t xml:space="preserve">Strong commitment to the Voluntary Sector with a vision for bringing together communities &amp; working collaboratively  </w:t>
            </w:r>
          </w:p>
          <w:p w14:paraId="0EA69B19" w14:textId="77777777" w:rsidR="00904263" w:rsidRPr="00735DF3" w:rsidRDefault="00904263" w:rsidP="00904263">
            <w:pPr>
              <w:pStyle w:val="BodyText"/>
              <w:numPr>
                <w:ilvl w:val="0"/>
                <w:numId w:val="13"/>
              </w:numPr>
              <w:spacing w:before="1"/>
              <w:ind w:right="857"/>
            </w:pPr>
            <w:r w:rsidRPr="00735DF3">
              <w:t xml:space="preserve">An ‘I Can’ approach to work: a strong team member  </w:t>
            </w:r>
          </w:p>
          <w:p w14:paraId="26999FBA" w14:textId="3484768F" w:rsidR="00904263" w:rsidRDefault="00904263" w:rsidP="00735DF3">
            <w:pPr>
              <w:pStyle w:val="BodyText"/>
              <w:spacing w:before="1"/>
              <w:ind w:left="0" w:right="857"/>
              <w:rPr>
                <w:b/>
                <w:bCs/>
              </w:rPr>
            </w:pPr>
          </w:p>
        </w:tc>
        <w:tc>
          <w:tcPr>
            <w:tcW w:w="2126" w:type="dxa"/>
          </w:tcPr>
          <w:p w14:paraId="08CD1D32" w14:textId="77777777" w:rsidR="00904263" w:rsidRDefault="00904263" w:rsidP="00904263">
            <w:pPr>
              <w:pStyle w:val="BodyText"/>
              <w:spacing w:before="1"/>
              <w:ind w:left="0" w:right="857"/>
            </w:pPr>
            <w:r>
              <w:t>Essential</w:t>
            </w:r>
          </w:p>
          <w:p w14:paraId="16C41F9D" w14:textId="77777777" w:rsidR="00904263" w:rsidRDefault="00904263" w:rsidP="00904263">
            <w:pPr>
              <w:pStyle w:val="BodyText"/>
              <w:spacing w:before="1"/>
              <w:ind w:left="0" w:right="857"/>
            </w:pPr>
          </w:p>
          <w:p w14:paraId="68BABF55" w14:textId="77777777" w:rsidR="00904263" w:rsidRDefault="00904263" w:rsidP="00904263">
            <w:pPr>
              <w:pStyle w:val="BodyText"/>
              <w:spacing w:before="1"/>
              <w:ind w:left="0" w:right="857"/>
            </w:pPr>
            <w:r>
              <w:t>Essential</w:t>
            </w:r>
          </w:p>
          <w:p w14:paraId="25D5C478" w14:textId="77777777" w:rsidR="00904263" w:rsidRDefault="00904263" w:rsidP="00904263">
            <w:pPr>
              <w:pStyle w:val="BodyText"/>
              <w:spacing w:before="1"/>
              <w:ind w:left="0" w:right="857"/>
            </w:pPr>
          </w:p>
          <w:p w14:paraId="47076C36" w14:textId="77777777" w:rsidR="00904263" w:rsidRDefault="00904263" w:rsidP="00904263">
            <w:pPr>
              <w:pStyle w:val="BodyText"/>
              <w:spacing w:before="1"/>
              <w:ind w:left="0" w:right="857"/>
            </w:pPr>
          </w:p>
          <w:p w14:paraId="5AFEB225" w14:textId="77777777" w:rsidR="00904263" w:rsidRDefault="00904263" w:rsidP="00904263">
            <w:pPr>
              <w:pStyle w:val="BodyText"/>
              <w:spacing w:before="1"/>
              <w:ind w:left="0" w:right="857"/>
            </w:pPr>
            <w:r>
              <w:t>Essential</w:t>
            </w:r>
          </w:p>
          <w:p w14:paraId="5E581279" w14:textId="77777777" w:rsidR="00904263" w:rsidRDefault="00904263" w:rsidP="00904263">
            <w:pPr>
              <w:pStyle w:val="BodyText"/>
              <w:spacing w:before="1"/>
              <w:ind w:left="0" w:right="857"/>
            </w:pPr>
          </w:p>
          <w:p w14:paraId="1507CCD2" w14:textId="77777777" w:rsidR="00904263" w:rsidRDefault="00904263" w:rsidP="00904263">
            <w:pPr>
              <w:pStyle w:val="BodyText"/>
              <w:spacing w:before="1"/>
              <w:ind w:left="0" w:right="857"/>
            </w:pPr>
          </w:p>
          <w:p w14:paraId="7461B7C0" w14:textId="77777777" w:rsidR="00904263" w:rsidRDefault="00904263" w:rsidP="00904263">
            <w:pPr>
              <w:pStyle w:val="BodyText"/>
              <w:spacing w:before="1"/>
              <w:ind w:left="0" w:right="857"/>
            </w:pPr>
            <w:r>
              <w:t>Essential</w:t>
            </w:r>
          </w:p>
          <w:p w14:paraId="6E916421" w14:textId="77777777" w:rsidR="00484F0D" w:rsidRDefault="00484F0D" w:rsidP="00735DF3">
            <w:pPr>
              <w:pStyle w:val="BodyText"/>
              <w:spacing w:before="1"/>
              <w:ind w:left="0" w:right="857"/>
              <w:rPr>
                <w:b/>
                <w:bCs/>
              </w:rPr>
            </w:pPr>
          </w:p>
        </w:tc>
      </w:tr>
    </w:tbl>
    <w:p w14:paraId="710B1F1B" w14:textId="5278A2CC" w:rsidR="00735DF3" w:rsidRPr="00904263" w:rsidRDefault="00735DF3" w:rsidP="00904263">
      <w:pPr>
        <w:pStyle w:val="BodyText"/>
        <w:spacing w:before="1"/>
        <w:ind w:right="857"/>
        <w:rPr>
          <w:b/>
          <w:bCs/>
        </w:rPr>
      </w:pPr>
      <w:r w:rsidRPr="00484F0D">
        <w:rPr>
          <w:b/>
          <w:bCs/>
        </w:rPr>
        <w:t xml:space="preserve">  </w:t>
      </w:r>
    </w:p>
    <w:p w14:paraId="0E40B376" w14:textId="77777777" w:rsidR="00735DF3" w:rsidRDefault="00735DF3" w:rsidP="006568F1">
      <w:pPr>
        <w:pStyle w:val="BodyText"/>
        <w:spacing w:before="1"/>
        <w:ind w:right="857"/>
        <w:rPr>
          <w:b/>
          <w:bCs/>
        </w:rPr>
      </w:pPr>
    </w:p>
    <w:p w14:paraId="411674B1" w14:textId="52B53F0D" w:rsidR="006568F1" w:rsidRPr="006568F1" w:rsidRDefault="006568F1" w:rsidP="006568F1">
      <w:pPr>
        <w:pStyle w:val="BodyText"/>
        <w:spacing w:before="1"/>
        <w:ind w:right="857"/>
        <w:rPr>
          <w:b/>
          <w:bCs/>
        </w:rPr>
      </w:pPr>
      <w:r w:rsidRPr="006568F1">
        <w:rPr>
          <w:b/>
          <w:bCs/>
        </w:rPr>
        <w:t>Safer Recruitment – Safer Retention</w:t>
      </w:r>
    </w:p>
    <w:p w14:paraId="1587880A" w14:textId="77777777" w:rsidR="006568F1" w:rsidRDefault="006568F1" w:rsidP="006568F1">
      <w:pPr>
        <w:pStyle w:val="BodyText"/>
        <w:spacing w:before="1"/>
        <w:ind w:right="857"/>
      </w:pPr>
    </w:p>
    <w:p w14:paraId="0B7AA407" w14:textId="77777777" w:rsidR="006568F1" w:rsidRDefault="006568F1" w:rsidP="006568F1">
      <w:pPr>
        <w:pStyle w:val="BodyText"/>
        <w:spacing w:before="1"/>
        <w:ind w:right="857"/>
      </w:pPr>
      <w:r>
        <w:t xml:space="preserve">The Trustees at Journey are committed to Safeguarding and promoting the welfare of vulnerable adults. To meet this commitment, all Staff are required to undergo an Enhanced Disclosure &amp; Barring Service check, which is repeated in three yearly cycles (update service checks). Staff </w:t>
      </w:r>
      <w:proofErr w:type="gramStart"/>
      <w:r>
        <w:t>are also be</w:t>
      </w:r>
      <w:proofErr w:type="gramEnd"/>
      <w:r>
        <w:t xml:space="preserve"> required to complete a ‘Fit and Proper Persons’ Declaration which is reviewed annually.</w:t>
      </w:r>
    </w:p>
    <w:p w14:paraId="7AF36373" w14:textId="77777777" w:rsidR="006568F1" w:rsidRDefault="006568F1" w:rsidP="006568F1">
      <w:pPr>
        <w:pStyle w:val="BodyText"/>
        <w:spacing w:before="1"/>
        <w:ind w:right="857"/>
      </w:pPr>
    </w:p>
    <w:p w14:paraId="663B3AD8" w14:textId="77777777" w:rsidR="006568F1" w:rsidRDefault="006568F1" w:rsidP="006568F1">
      <w:pPr>
        <w:pStyle w:val="BodyText"/>
        <w:spacing w:before="1"/>
        <w:ind w:right="857"/>
      </w:pPr>
      <w:r>
        <w:t>If you are a non-UK citizen and are applying for this employment, we will need to be able to conduct verifiable background checks in line with our Safer Recruitment Procedure.</w:t>
      </w:r>
    </w:p>
    <w:p w14:paraId="7A195177" w14:textId="77777777" w:rsidR="006568F1" w:rsidRDefault="006568F1" w:rsidP="006568F1">
      <w:pPr>
        <w:pStyle w:val="BodyText"/>
        <w:spacing w:before="1"/>
        <w:ind w:right="857"/>
      </w:pPr>
    </w:p>
    <w:p w14:paraId="385737CB" w14:textId="77777777" w:rsidR="006568F1" w:rsidRPr="006568F1" w:rsidRDefault="006568F1" w:rsidP="006568F1">
      <w:pPr>
        <w:pStyle w:val="BodyText"/>
        <w:spacing w:before="1"/>
        <w:ind w:right="857"/>
        <w:rPr>
          <w:b/>
          <w:bCs/>
        </w:rPr>
      </w:pPr>
      <w:r w:rsidRPr="006568F1">
        <w:rPr>
          <w:b/>
          <w:bCs/>
        </w:rPr>
        <w:t>Our Commitment to Disability Employment</w:t>
      </w:r>
    </w:p>
    <w:p w14:paraId="05044070" w14:textId="77777777" w:rsidR="006568F1" w:rsidRDefault="006568F1" w:rsidP="006568F1">
      <w:pPr>
        <w:pStyle w:val="BodyText"/>
        <w:spacing w:before="1"/>
        <w:ind w:right="857"/>
      </w:pPr>
    </w:p>
    <w:p w14:paraId="0F28CC6D" w14:textId="77777777" w:rsidR="006568F1" w:rsidRDefault="006568F1" w:rsidP="006568F1">
      <w:pPr>
        <w:pStyle w:val="BodyText"/>
        <w:spacing w:before="1"/>
        <w:ind w:right="857"/>
      </w:pPr>
      <w:r>
        <w:t>Journey is an Equal Opportunities and Disability Confident employer and welcomes applicants from all sections of the community. We have a diverse Staff team with colleagues with lived experience of disability and/or unpaid caring roles.</w:t>
      </w:r>
    </w:p>
    <w:p w14:paraId="2B372CDE" w14:textId="77777777" w:rsidR="006568F1" w:rsidRDefault="006568F1" w:rsidP="006568F1">
      <w:pPr>
        <w:pStyle w:val="BodyText"/>
        <w:spacing w:before="1"/>
        <w:ind w:right="857"/>
      </w:pPr>
    </w:p>
    <w:p w14:paraId="7EC10E1F" w14:textId="77777777" w:rsidR="006568F1" w:rsidRPr="006568F1" w:rsidRDefault="006568F1" w:rsidP="006568F1">
      <w:pPr>
        <w:pStyle w:val="BodyText"/>
        <w:spacing w:before="1"/>
        <w:ind w:right="857"/>
        <w:rPr>
          <w:b/>
          <w:bCs/>
        </w:rPr>
      </w:pPr>
      <w:r w:rsidRPr="006568F1">
        <w:rPr>
          <w:b/>
          <w:bCs/>
        </w:rPr>
        <w:lastRenderedPageBreak/>
        <w:t>Right to Work</w:t>
      </w:r>
    </w:p>
    <w:p w14:paraId="4F47B46C" w14:textId="77777777" w:rsidR="006568F1" w:rsidRDefault="006568F1" w:rsidP="006568F1">
      <w:pPr>
        <w:pStyle w:val="BodyText"/>
        <w:spacing w:before="1"/>
        <w:ind w:right="857"/>
      </w:pPr>
    </w:p>
    <w:p w14:paraId="35B394DB" w14:textId="0CE16223" w:rsidR="006568F1" w:rsidRDefault="006568F1" w:rsidP="006568F1">
      <w:pPr>
        <w:pStyle w:val="BodyText"/>
        <w:spacing w:before="1"/>
        <w:ind w:right="857"/>
      </w:pPr>
      <w:r>
        <w:t>All candidates applying for employment or volunteering opportunities at Journey Enterprises must have the right to live and work in the United Kingdom.</w:t>
      </w:r>
    </w:p>
    <w:p w14:paraId="1E863FAB" w14:textId="77777777" w:rsidR="009C234B" w:rsidRDefault="009C234B" w:rsidP="006568F1">
      <w:pPr>
        <w:pStyle w:val="BodyText"/>
        <w:spacing w:before="1"/>
        <w:ind w:right="857"/>
      </w:pPr>
    </w:p>
    <w:p w14:paraId="413A6FFD" w14:textId="77777777" w:rsidR="009C234B" w:rsidRDefault="009C234B" w:rsidP="006568F1">
      <w:pPr>
        <w:pStyle w:val="BodyText"/>
        <w:spacing w:before="1"/>
        <w:ind w:right="857"/>
      </w:pPr>
    </w:p>
    <w:p w14:paraId="339F7B8F" w14:textId="1CBA318C" w:rsidR="009C234B" w:rsidRPr="00863747" w:rsidRDefault="00A33F7F" w:rsidP="006568F1">
      <w:pPr>
        <w:pStyle w:val="BodyText"/>
        <w:spacing w:before="1"/>
        <w:ind w:right="857"/>
        <w:rPr>
          <w:b/>
          <w:bCs/>
        </w:rPr>
      </w:pPr>
      <w:r w:rsidRPr="00863747">
        <w:rPr>
          <w:b/>
          <w:bCs/>
        </w:rPr>
        <w:t>Closing date for applications is</w:t>
      </w:r>
      <w:r w:rsidR="00010AA1" w:rsidRPr="00863747">
        <w:rPr>
          <w:b/>
          <w:bCs/>
        </w:rPr>
        <w:t xml:space="preserve"> 7</w:t>
      </w:r>
      <w:r w:rsidR="00010AA1" w:rsidRPr="00863747">
        <w:rPr>
          <w:b/>
          <w:bCs/>
          <w:vertAlign w:val="superscript"/>
        </w:rPr>
        <w:t>th</w:t>
      </w:r>
      <w:r w:rsidR="00010AA1" w:rsidRPr="00863747">
        <w:rPr>
          <w:b/>
          <w:bCs/>
        </w:rPr>
        <w:t xml:space="preserve"> November, Interviewing on </w:t>
      </w:r>
      <w:r w:rsidR="00863747" w:rsidRPr="00863747">
        <w:rPr>
          <w:b/>
          <w:bCs/>
        </w:rPr>
        <w:t>12</w:t>
      </w:r>
      <w:r w:rsidR="00863747" w:rsidRPr="00863747">
        <w:rPr>
          <w:b/>
          <w:bCs/>
          <w:vertAlign w:val="superscript"/>
        </w:rPr>
        <w:t>th</w:t>
      </w:r>
      <w:r w:rsidR="00863747" w:rsidRPr="00863747">
        <w:rPr>
          <w:b/>
          <w:bCs/>
        </w:rPr>
        <w:t xml:space="preserve"> November.</w:t>
      </w:r>
    </w:p>
    <w:sectPr w:rsidR="009C234B" w:rsidRPr="00863747">
      <w:pgSz w:w="11910" w:h="16840"/>
      <w:pgMar w:top="880" w:right="6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A4D"/>
    <w:multiLevelType w:val="hybridMultilevel"/>
    <w:tmpl w:val="6FB4E23A"/>
    <w:lvl w:ilvl="0" w:tplc="3030F280">
      <w:numFmt w:val="bullet"/>
      <w:lvlText w:val="•"/>
      <w:lvlJc w:val="left"/>
      <w:pPr>
        <w:ind w:left="90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38E1"/>
    <w:multiLevelType w:val="hybridMultilevel"/>
    <w:tmpl w:val="ACF4B596"/>
    <w:lvl w:ilvl="0" w:tplc="D14E5620">
      <w:start w:val="8"/>
      <w:numFmt w:val="decimal"/>
      <w:lvlText w:val="%1."/>
      <w:lvlJc w:val="left"/>
      <w:pPr>
        <w:ind w:left="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8CC6E89A">
      <w:start w:val="1"/>
      <w:numFmt w:val="lowerLetter"/>
      <w:lvlText w:val="%2"/>
      <w:lvlJc w:val="left"/>
      <w:pPr>
        <w:ind w:left="155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9726934">
      <w:start w:val="1"/>
      <w:numFmt w:val="lowerRoman"/>
      <w:lvlText w:val="%3"/>
      <w:lvlJc w:val="left"/>
      <w:pPr>
        <w:ind w:left="227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812CEF14">
      <w:start w:val="1"/>
      <w:numFmt w:val="decimal"/>
      <w:lvlText w:val="%4"/>
      <w:lvlJc w:val="left"/>
      <w:pPr>
        <w:ind w:left="299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5476C42A">
      <w:start w:val="1"/>
      <w:numFmt w:val="lowerLetter"/>
      <w:lvlText w:val="%5"/>
      <w:lvlJc w:val="left"/>
      <w:pPr>
        <w:ind w:left="371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0B1205AA">
      <w:start w:val="1"/>
      <w:numFmt w:val="lowerRoman"/>
      <w:lvlText w:val="%6"/>
      <w:lvlJc w:val="left"/>
      <w:pPr>
        <w:ind w:left="443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74400BE">
      <w:start w:val="1"/>
      <w:numFmt w:val="decimal"/>
      <w:lvlText w:val="%7"/>
      <w:lvlJc w:val="left"/>
      <w:pPr>
        <w:ind w:left="515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BE6899C">
      <w:start w:val="1"/>
      <w:numFmt w:val="lowerLetter"/>
      <w:lvlText w:val="%8"/>
      <w:lvlJc w:val="left"/>
      <w:pPr>
        <w:ind w:left="587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E4C1372">
      <w:start w:val="1"/>
      <w:numFmt w:val="lowerRoman"/>
      <w:lvlText w:val="%9"/>
      <w:lvlJc w:val="left"/>
      <w:pPr>
        <w:ind w:left="659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D20C03"/>
    <w:multiLevelType w:val="hybridMultilevel"/>
    <w:tmpl w:val="99E80514"/>
    <w:lvl w:ilvl="0" w:tplc="0809000F">
      <w:start w:val="1"/>
      <w:numFmt w:val="decimal"/>
      <w:lvlText w:val="%1."/>
      <w:lvlJc w:val="left"/>
      <w:pPr>
        <w:ind w:left="1260" w:hanging="360"/>
      </w:pPr>
      <w:rPr>
        <w:rFonts w:hint="default"/>
        <w:b w:val="0"/>
        <w:bCs w:val="0"/>
        <w:i w:val="0"/>
        <w:iCs w:val="0"/>
        <w:spacing w:val="0"/>
        <w:w w:val="100"/>
        <w:sz w:val="22"/>
        <w:szCs w:val="22"/>
        <w:lang w:val="en-US" w:eastAsia="en-US" w:bidi="ar-SA"/>
      </w:rPr>
    </w:lvl>
    <w:lvl w:ilvl="1" w:tplc="FFFFFFFF">
      <w:numFmt w:val="bullet"/>
      <w:lvlText w:val="•"/>
      <w:lvlJc w:val="left"/>
      <w:pPr>
        <w:ind w:left="2228" w:hanging="360"/>
      </w:pPr>
      <w:rPr>
        <w:rFonts w:hint="default"/>
        <w:lang w:val="en-US" w:eastAsia="en-US" w:bidi="ar-SA"/>
      </w:rPr>
    </w:lvl>
    <w:lvl w:ilvl="2" w:tplc="FFFFFFFF">
      <w:numFmt w:val="bullet"/>
      <w:lvlText w:val="•"/>
      <w:lvlJc w:val="left"/>
      <w:pPr>
        <w:ind w:left="3197" w:hanging="360"/>
      </w:pPr>
      <w:rPr>
        <w:rFonts w:hint="default"/>
        <w:lang w:val="en-US" w:eastAsia="en-US" w:bidi="ar-SA"/>
      </w:rPr>
    </w:lvl>
    <w:lvl w:ilvl="3" w:tplc="FFFFFFFF">
      <w:numFmt w:val="bullet"/>
      <w:lvlText w:val="•"/>
      <w:lvlJc w:val="left"/>
      <w:pPr>
        <w:ind w:left="4165" w:hanging="360"/>
      </w:pPr>
      <w:rPr>
        <w:rFonts w:hint="default"/>
        <w:lang w:val="en-US" w:eastAsia="en-US" w:bidi="ar-SA"/>
      </w:rPr>
    </w:lvl>
    <w:lvl w:ilvl="4" w:tplc="FFFFFFFF">
      <w:numFmt w:val="bullet"/>
      <w:lvlText w:val="•"/>
      <w:lvlJc w:val="left"/>
      <w:pPr>
        <w:ind w:left="5134" w:hanging="360"/>
      </w:pPr>
      <w:rPr>
        <w:rFonts w:hint="default"/>
        <w:lang w:val="en-US" w:eastAsia="en-US" w:bidi="ar-SA"/>
      </w:rPr>
    </w:lvl>
    <w:lvl w:ilvl="5" w:tplc="FFFFFFFF">
      <w:numFmt w:val="bullet"/>
      <w:lvlText w:val="•"/>
      <w:lvlJc w:val="left"/>
      <w:pPr>
        <w:ind w:left="6103" w:hanging="360"/>
      </w:pPr>
      <w:rPr>
        <w:rFonts w:hint="default"/>
        <w:lang w:val="en-US" w:eastAsia="en-US" w:bidi="ar-SA"/>
      </w:rPr>
    </w:lvl>
    <w:lvl w:ilvl="6" w:tplc="FFFFFFFF">
      <w:numFmt w:val="bullet"/>
      <w:lvlText w:val="•"/>
      <w:lvlJc w:val="left"/>
      <w:pPr>
        <w:ind w:left="7071" w:hanging="360"/>
      </w:pPr>
      <w:rPr>
        <w:rFonts w:hint="default"/>
        <w:lang w:val="en-US" w:eastAsia="en-US" w:bidi="ar-SA"/>
      </w:rPr>
    </w:lvl>
    <w:lvl w:ilvl="7" w:tplc="FFFFFFFF">
      <w:numFmt w:val="bullet"/>
      <w:lvlText w:val="•"/>
      <w:lvlJc w:val="left"/>
      <w:pPr>
        <w:ind w:left="8040" w:hanging="360"/>
      </w:pPr>
      <w:rPr>
        <w:rFonts w:hint="default"/>
        <w:lang w:val="en-US" w:eastAsia="en-US" w:bidi="ar-SA"/>
      </w:rPr>
    </w:lvl>
    <w:lvl w:ilvl="8" w:tplc="FFFFFFFF">
      <w:numFmt w:val="bullet"/>
      <w:lvlText w:val="•"/>
      <w:lvlJc w:val="left"/>
      <w:pPr>
        <w:ind w:left="9009" w:hanging="360"/>
      </w:pPr>
      <w:rPr>
        <w:rFonts w:hint="default"/>
        <w:lang w:val="en-US" w:eastAsia="en-US" w:bidi="ar-SA"/>
      </w:rPr>
    </w:lvl>
  </w:abstractNum>
  <w:abstractNum w:abstractNumId="3" w15:restartNumberingAfterBreak="0">
    <w:nsid w:val="2054663D"/>
    <w:multiLevelType w:val="hybridMultilevel"/>
    <w:tmpl w:val="DB8AE0CE"/>
    <w:lvl w:ilvl="0" w:tplc="C478A80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A95385"/>
    <w:multiLevelType w:val="hybridMultilevel"/>
    <w:tmpl w:val="B88A2B14"/>
    <w:lvl w:ilvl="0" w:tplc="3030F280">
      <w:numFmt w:val="bullet"/>
      <w:lvlText w:val="•"/>
      <w:lvlJc w:val="left"/>
      <w:pPr>
        <w:ind w:left="900" w:hanging="360"/>
      </w:pPr>
      <w:rPr>
        <w:rFonts w:ascii="Century Gothic" w:eastAsia="Century Gothic" w:hAnsi="Century Gothic" w:cs="Century Gothic"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15:restartNumberingAfterBreak="0">
    <w:nsid w:val="43277B42"/>
    <w:multiLevelType w:val="hybridMultilevel"/>
    <w:tmpl w:val="C41CF2B6"/>
    <w:lvl w:ilvl="0" w:tplc="3030F280">
      <w:numFmt w:val="bullet"/>
      <w:lvlText w:val="•"/>
      <w:lvlJc w:val="left"/>
      <w:pPr>
        <w:ind w:left="900" w:hanging="360"/>
      </w:pPr>
      <w:rPr>
        <w:rFonts w:ascii="Century Gothic" w:eastAsia="Century Gothic" w:hAnsi="Century Gothic" w:cs="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BE49B2"/>
    <w:multiLevelType w:val="hybridMultilevel"/>
    <w:tmpl w:val="EBC69AEA"/>
    <w:lvl w:ilvl="0" w:tplc="C478A80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C92950"/>
    <w:multiLevelType w:val="hybridMultilevel"/>
    <w:tmpl w:val="0BAC499E"/>
    <w:lvl w:ilvl="0" w:tplc="0FFEC62C">
      <w:numFmt w:val="bullet"/>
      <w:lvlText w:val="•"/>
      <w:lvlJc w:val="left"/>
      <w:pPr>
        <w:ind w:left="1620" w:hanging="1260"/>
      </w:pPr>
      <w:rPr>
        <w:rFonts w:ascii="Century Gothic" w:eastAsia="Century Gothic" w:hAnsi="Century Gothic" w:cs="Century Gothic"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FE347E"/>
    <w:multiLevelType w:val="hybridMultilevel"/>
    <w:tmpl w:val="FEA47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9205B4"/>
    <w:multiLevelType w:val="hybridMultilevel"/>
    <w:tmpl w:val="0D34F2A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0" w15:restartNumberingAfterBreak="0">
    <w:nsid w:val="6CC1707F"/>
    <w:multiLevelType w:val="hybridMultilevel"/>
    <w:tmpl w:val="2C121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401EF8"/>
    <w:multiLevelType w:val="hybridMultilevel"/>
    <w:tmpl w:val="7AD6D206"/>
    <w:lvl w:ilvl="0" w:tplc="E450689E">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1" w:tplc="F19EFE06">
      <w:numFmt w:val="bullet"/>
      <w:lvlText w:val="•"/>
      <w:lvlJc w:val="left"/>
      <w:pPr>
        <w:ind w:left="2228" w:hanging="360"/>
      </w:pPr>
      <w:rPr>
        <w:rFonts w:hint="default"/>
        <w:lang w:val="en-US" w:eastAsia="en-US" w:bidi="ar-SA"/>
      </w:rPr>
    </w:lvl>
    <w:lvl w:ilvl="2" w:tplc="DEA60BDA">
      <w:numFmt w:val="bullet"/>
      <w:lvlText w:val="•"/>
      <w:lvlJc w:val="left"/>
      <w:pPr>
        <w:ind w:left="3197" w:hanging="360"/>
      </w:pPr>
      <w:rPr>
        <w:rFonts w:hint="default"/>
        <w:lang w:val="en-US" w:eastAsia="en-US" w:bidi="ar-SA"/>
      </w:rPr>
    </w:lvl>
    <w:lvl w:ilvl="3" w:tplc="F022F9FE">
      <w:numFmt w:val="bullet"/>
      <w:lvlText w:val="•"/>
      <w:lvlJc w:val="left"/>
      <w:pPr>
        <w:ind w:left="4165" w:hanging="360"/>
      </w:pPr>
      <w:rPr>
        <w:rFonts w:hint="default"/>
        <w:lang w:val="en-US" w:eastAsia="en-US" w:bidi="ar-SA"/>
      </w:rPr>
    </w:lvl>
    <w:lvl w:ilvl="4" w:tplc="40F43270">
      <w:numFmt w:val="bullet"/>
      <w:lvlText w:val="•"/>
      <w:lvlJc w:val="left"/>
      <w:pPr>
        <w:ind w:left="5134" w:hanging="360"/>
      </w:pPr>
      <w:rPr>
        <w:rFonts w:hint="default"/>
        <w:lang w:val="en-US" w:eastAsia="en-US" w:bidi="ar-SA"/>
      </w:rPr>
    </w:lvl>
    <w:lvl w:ilvl="5" w:tplc="53ECECC0">
      <w:numFmt w:val="bullet"/>
      <w:lvlText w:val="•"/>
      <w:lvlJc w:val="left"/>
      <w:pPr>
        <w:ind w:left="6103" w:hanging="360"/>
      </w:pPr>
      <w:rPr>
        <w:rFonts w:hint="default"/>
        <w:lang w:val="en-US" w:eastAsia="en-US" w:bidi="ar-SA"/>
      </w:rPr>
    </w:lvl>
    <w:lvl w:ilvl="6" w:tplc="22DA8D82">
      <w:numFmt w:val="bullet"/>
      <w:lvlText w:val="•"/>
      <w:lvlJc w:val="left"/>
      <w:pPr>
        <w:ind w:left="7071" w:hanging="360"/>
      </w:pPr>
      <w:rPr>
        <w:rFonts w:hint="default"/>
        <w:lang w:val="en-US" w:eastAsia="en-US" w:bidi="ar-SA"/>
      </w:rPr>
    </w:lvl>
    <w:lvl w:ilvl="7" w:tplc="563C9B12">
      <w:numFmt w:val="bullet"/>
      <w:lvlText w:val="•"/>
      <w:lvlJc w:val="left"/>
      <w:pPr>
        <w:ind w:left="8040" w:hanging="360"/>
      </w:pPr>
      <w:rPr>
        <w:rFonts w:hint="default"/>
        <w:lang w:val="en-US" w:eastAsia="en-US" w:bidi="ar-SA"/>
      </w:rPr>
    </w:lvl>
    <w:lvl w:ilvl="8" w:tplc="79F2B236">
      <w:numFmt w:val="bullet"/>
      <w:lvlText w:val="•"/>
      <w:lvlJc w:val="left"/>
      <w:pPr>
        <w:ind w:left="9009" w:hanging="360"/>
      </w:pPr>
      <w:rPr>
        <w:rFonts w:hint="default"/>
        <w:lang w:val="en-US" w:eastAsia="en-US" w:bidi="ar-SA"/>
      </w:rPr>
    </w:lvl>
  </w:abstractNum>
  <w:abstractNum w:abstractNumId="12" w15:restartNumberingAfterBreak="0">
    <w:nsid w:val="71E06A38"/>
    <w:multiLevelType w:val="hybridMultilevel"/>
    <w:tmpl w:val="4C98C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889130">
    <w:abstractNumId w:val="11"/>
  </w:num>
  <w:num w:numId="2" w16cid:durableId="226258643">
    <w:abstractNumId w:val="10"/>
  </w:num>
  <w:num w:numId="3" w16cid:durableId="1679692560">
    <w:abstractNumId w:val="7"/>
  </w:num>
  <w:num w:numId="4" w16cid:durableId="2080908238">
    <w:abstractNumId w:val="2"/>
  </w:num>
  <w:num w:numId="5" w16cid:durableId="1867869684">
    <w:abstractNumId w:val="9"/>
  </w:num>
  <w:num w:numId="6" w16cid:durableId="2029217272">
    <w:abstractNumId w:val="4"/>
  </w:num>
  <w:num w:numId="7" w16cid:durableId="2034573470">
    <w:abstractNumId w:val="0"/>
  </w:num>
  <w:num w:numId="8" w16cid:durableId="1083644070">
    <w:abstractNumId w:val="5"/>
  </w:num>
  <w:num w:numId="9" w16cid:durableId="1173296308">
    <w:abstractNumId w:val="12"/>
  </w:num>
  <w:num w:numId="10" w16cid:durableId="869100229">
    <w:abstractNumId w:val="8"/>
  </w:num>
  <w:num w:numId="11" w16cid:durableId="1058940495">
    <w:abstractNumId w:val="1"/>
  </w:num>
  <w:num w:numId="12" w16cid:durableId="1550414986">
    <w:abstractNumId w:val="3"/>
  </w:num>
  <w:num w:numId="13" w16cid:durableId="1572233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91"/>
    <w:rsid w:val="00010AA1"/>
    <w:rsid w:val="00057743"/>
    <w:rsid w:val="0008006B"/>
    <w:rsid w:val="000B0738"/>
    <w:rsid w:val="000C7460"/>
    <w:rsid w:val="000D0BEF"/>
    <w:rsid w:val="000E36C3"/>
    <w:rsid w:val="00157DD0"/>
    <w:rsid w:val="0019257C"/>
    <w:rsid w:val="001A4712"/>
    <w:rsid w:val="001B1B2D"/>
    <w:rsid w:val="001B5353"/>
    <w:rsid w:val="001D726E"/>
    <w:rsid w:val="001F044D"/>
    <w:rsid w:val="001F2BA2"/>
    <w:rsid w:val="00250710"/>
    <w:rsid w:val="00252C51"/>
    <w:rsid w:val="002604AA"/>
    <w:rsid w:val="00261C66"/>
    <w:rsid w:val="002E261E"/>
    <w:rsid w:val="0030254F"/>
    <w:rsid w:val="00357A3E"/>
    <w:rsid w:val="003617D8"/>
    <w:rsid w:val="00372B1C"/>
    <w:rsid w:val="003966A6"/>
    <w:rsid w:val="003A3900"/>
    <w:rsid w:val="003C02D3"/>
    <w:rsid w:val="003C2784"/>
    <w:rsid w:val="003F0C91"/>
    <w:rsid w:val="00420D2A"/>
    <w:rsid w:val="0043432D"/>
    <w:rsid w:val="00440A41"/>
    <w:rsid w:val="00470E3A"/>
    <w:rsid w:val="00484F0D"/>
    <w:rsid w:val="004C6EC0"/>
    <w:rsid w:val="004E4B85"/>
    <w:rsid w:val="005229C5"/>
    <w:rsid w:val="00526332"/>
    <w:rsid w:val="005B661A"/>
    <w:rsid w:val="005F762F"/>
    <w:rsid w:val="0064200A"/>
    <w:rsid w:val="006568F1"/>
    <w:rsid w:val="006641F7"/>
    <w:rsid w:val="00681650"/>
    <w:rsid w:val="006A33DF"/>
    <w:rsid w:val="006F7ED1"/>
    <w:rsid w:val="00735DF3"/>
    <w:rsid w:val="00736730"/>
    <w:rsid w:val="00764E6A"/>
    <w:rsid w:val="008112FC"/>
    <w:rsid w:val="008314B2"/>
    <w:rsid w:val="00863747"/>
    <w:rsid w:val="008C1A74"/>
    <w:rsid w:val="008D7430"/>
    <w:rsid w:val="008F10A1"/>
    <w:rsid w:val="00900F47"/>
    <w:rsid w:val="00903424"/>
    <w:rsid w:val="00904263"/>
    <w:rsid w:val="009210DD"/>
    <w:rsid w:val="00965352"/>
    <w:rsid w:val="009A4312"/>
    <w:rsid w:val="009C234B"/>
    <w:rsid w:val="009F7712"/>
    <w:rsid w:val="00A23F88"/>
    <w:rsid w:val="00A25CE2"/>
    <w:rsid w:val="00A33F7F"/>
    <w:rsid w:val="00A36DA5"/>
    <w:rsid w:val="00A51C4D"/>
    <w:rsid w:val="00AC178F"/>
    <w:rsid w:val="00AD0FF5"/>
    <w:rsid w:val="00AE4EBA"/>
    <w:rsid w:val="00AE5F05"/>
    <w:rsid w:val="00AF4181"/>
    <w:rsid w:val="00B00289"/>
    <w:rsid w:val="00B04B6D"/>
    <w:rsid w:val="00B111A6"/>
    <w:rsid w:val="00B272B3"/>
    <w:rsid w:val="00B3375E"/>
    <w:rsid w:val="00B44FA2"/>
    <w:rsid w:val="00B6517C"/>
    <w:rsid w:val="00B82464"/>
    <w:rsid w:val="00BB736C"/>
    <w:rsid w:val="00BB73C0"/>
    <w:rsid w:val="00BC398B"/>
    <w:rsid w:val="00C5519D"/>
    <w:rsid w:val="00C67B4C"/>
    <w:rsid w:val="00CA072B"/>
    <w:rsid w:val="00D14132"/>
    <w:rsid w:val="00D4327F"/>
    <w:rsid w:val="00D63EDA"/>
    <w:rsid w:val="00DA043C"/>
    <w:rsid w:val="00DA0549"/>
    <w:rsid w:val="00DA2AE6"/>
    <w:rsid w:val="00DA35BC"/>
    <w:rsid w:val="00DB4EDF"/>
    <w:rsid w:val="00DB6508"/>
    <w:rsid w:val="00E07170"/>
    <w:rsid w:val="00E51361"/>
    <w:rsid w:val="00E56B87"/>
    <w:rsid w:val="00E96081"/>
    <w:rsid w:val="00EB3F8E"/>
    <w:rsid w:val="00ED06AF"/>
    <w:rsid w:val="00F11AD5"/>
    <w:rsid w:val="00F30B23"/>
    <w:rsid w:val="00F606D3"/>
    <w:rsid w:val="00FA0D86"/>
    <w:rsid w:val="00FC1794"/>
    <w:rsid w:val="00FD7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B835"/>
  <w15:docId w15:val="{EA0EC4C2-361A-4ABD-8E46-8F6096680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link w:val="Heading1Char"/>
    <w:uiPriority w:val="9"/>
    <w:qFormat/>
    <w:pPr>
      <w:ind w:left="540"/>
      <w:outlineLvl w:val="0"/>
    </w:pPr>
    <w:rPr>
      <w:b/>
      <w:bCs/>
      <w:sz w:val="24"/>
      <w:szCs w:val="24"/>
    </w:rPr>
  </w:style>
  <w:style w:type="paragraph" w:styleId="Heading2">
    <w:name w:val="heading 2"/>
    <w:basedOn w:val="Normal"/>
    <w:uiPriority w:val="9"/>
    <w:unhideWhenUsed/>
    <w:qFormat/>
    <w:pPr>
      <w:spacing w:before="82"/>
      <w:ind w:left="54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0"/>
    </w:pPr>
  </w:style>
  <w:style w:type="paragraph" w:styleId="ListParagraph">
    <w:name w:val="List Paragraph"/>
    <w:basedOn w:val="Normal"/>
    <w:uiPriority w:val="1"/>
    <w:qFormat/>
    <w:pPr>
      <w:ind w:left="1260" w:hanging="360"/>
    </w:pPr>
  </w:style>
  <w:style w:type="paragraph" w:customStyle="1" w:styleId="TableParagraph">
    <w:name w:val="Table Paragraph"/>
    <w:basedOn w:val="Normal"/>
    <w:uiPriority w:val="1"/>
    <w:qFormat/>
    <w:pPr>
      <w:spacing w:before="1"/>
      <w:ind w:left="107"/>
    </w:pPr>
  </w:style>
  <w:style w:type="paragraph" w:styleId="Revision">
    <w:name w:val="Revision"/>
    <w:hidden/>
    <w:uiPriority w:val="99"/>
    <w:semiHidden/>
    <w:rsid w:val="00A25CE2"/>
    <w:pPr>
      <w:widowControl/>
      <w:autoSpaceDE/>
      <w:autoSpaceDN/>
    </w:pPr>
    <w:rPr>
      <w:rFonts w:ascii="Century Gothic" w:eastAsia="Century Gothic" w:hAnsi="Century Gothic" w:cs="Century Gothic"/>
    </w:rPr>
  </w:style>
  <w:style w:type="table" w:styleId="TableGrid">
    <w:name w:val="Table Grid"/>
    <w:basedOn w:val="TableNormal"/>
    <w:uiPriority w:val="39"/>
    <w:rsid w:val="001D7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A33DF"/>
    <w:rPr>
      <w:rFonts w:ascii="Century Gothic" w:eastAsia="Century Gothic" w:hAnsi="Century Gothic" w:cs="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25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eedc9e-07c5-42e7-968a-053c64a07490">
      <Terms xmlns="http://schemas.microsoft.com/office/infopath/2007/PartnerControls"/>
    </lcf76f155ced4ddcb4097134ff3c332f>
    <TaxCatchAll xmlns="99a1ed60-f034-4ccd-8472-10acf41275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7ACC78DDE304418AAFB379C715F71C" ma:contentTypeVersion="14" ma:contentTypeDescription="Create a new document." ma:contentTypeScope="" ma:versionID="1566f86d050eff262153d64f3e69c491">
  <xsd:schema xmlns:xsd="http://www.w3.org/2001/XMLSchema" xmlns:xs="http://www.w3.org/2001/XMLSchema" xmlns:p="http://schemas.microsoft.com/office/2006/metadata/properties" xmlns:ns2="48eedc9e-07c5-42e7-968a-053c64a07490" xmlns:ns3="99a1ed60-f034-4ccd-8472-10acf4127520" targetNamespace="http://schemas.microsoft.com/office/2006/metadata/properties" ma:root="true" ma:fieldsID="f3b129e92beae6fe1ed51ca2a79a832f" ns2:_="" ns3:_="">
    <xsd:import namespace="48eedc9e-07c5-42e7-968a-053c64a07490"/>
    <xsd:import namespace="99a1ed60-f034-4ccd-8472-10acf41275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edc9e-07c5-42e7-968a-053c64a07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0ce7a4-26c7-46c0-8715-ddb8fde1ab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1ed60-f034-4ccd-8472-10acf41275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3f992cb-eb6a-4376-872d-2f840e1e8d76}" ma:internalName="TaxCatchAll" ma:showField="CatchAllData" ma:web="99a1ed60-f034-4ccd-8472-10acf4127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E4831-148A-4B82-A006-E412A66905D9}">
  <ds:schemaRefs>
    <ds:schemaRef ds:uri="http://schemas.openxmlformats.org/officeDocument/2006/bibliography"/>
  </ds:schemaRefs>
</ds:datastoreItem>
</file>

<file path=customXml/itemProps2.xml><?xml version="1.0" encoding="utf-8"?>
<ds:datastoreItem xmlns:ds="http://schemas.openxmlformats.org/officeDocument/2006/customXml" ds:itemID="{EE110720-8BBF-46F2-AA9D-A30D1479D1AD}">
  <ds:schemaRefs>
    <ds:schemaRef ds:uri="http://schemas.microsoft.com/office/2006/metadata/properties"/>
    <ds:schemaRef ds:uri="http://schemas.microsoft.com/office/infopath/2007/PartnerControls"/>
    <ds:schemaRef ds:uri="48eedc9e-07c5-42e7-968a-053c64a07490"/>
    <ds:schemaRef ds:uri="99a1ed60-f034-4ccd-8472-10acf4127520"/>
  </ds:schemaRefs>
</ds:datastoreItem>
</file>

<file path=customXml/itemProps3.xml><?xml version="1.0" encoding="utf-8"?>
<ds:datastoreItem xmlns:ds="http://schemas.openxmlformats.org/officeDocument/2006/customXml" ds:itemID="{670606BA-A178-49E3-A4A2-0C2FFDCD1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eedc9e-07c5-42e7-968a-053c64a07490"/>
    <ds:schemaRef ds:uri="99a1ed60-f034-4ccd-8472-10acf4127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F19AA-E9EB-4882-9D33-66764E396B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1851</Words>
  <Characters>10999</Characters>
  <Application>Microsoft Office Word</Application>
  <DocSecurity>0</DocSecurity>
  <Lines>366</Lines>
  <Paragraphs>139</Paragraphs>
  <ScaleCrop>false</ScaleCrop>
  <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Journey Enterprises Ltd</dc:creator>
  <cp:lastModifiedBy>Tabatha Tilley</cp:lastModifiedBy>
  <cp:revision>7</cp:revision>
  <dcterms:created xsi:type="dcterms:W3CDTF">2025-10-23T10:47:00Z</dcterms:created>
  <dcterms:modified xsi:type="dcterms:W3CDTF">2025-10-23T10:51:00Z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Word 2016</vt:lpwstr>
  </property>
  <property fmtid="{D5CDD505-2E9C-101B-9397-08002B2CF9AE}" pid="4" name="LastSaved">
    <vt:filetime>2025-04-30T00:00:00Z</vt:filetime>
  </property>
  <property fmtid="{D5CDD505-2E9C-101B-9397-08002B2CF9AE}" pid="5" name="Producer">
    <vt:lpwstr>Microsoft® Word 2016</vt:lpwstr>
  </property>
  <property fmtid="{D5CDD505-2E9C-101B-9397-08002B2CF9AE}" pid="6" name="ContentTypeId">
    <vt:lpwstr>0x0101007D7ACC78DDE304418AAFB379C715F71C</vt:lpwstr>
  </property>
  <property fmtid="{D5CDD505-2E9C-101B-9397-08002B2CF9AE}" pid="7" name="MediaServiceImageTags">
    <vt:lpwstr/>
  </property>
</Properties>
</file>